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A1C2" w14:textId="1825E056" w:rsidR="00D241EE" w:rsidRDefault="00986BEE" w:rsidP="00E1684F">
      <w:pPr>
        <w:rPr>
          <w:b/>
          <w:bCs/>
          <w:lang w:val="en-US"/>
        </w:rPr>
      </w:pPr>
      <w:r>
        <w:rPr>
          <w:b/>
          <w:bCs/>
          <w:lang w:val="en-US"/>
        </w:rPr>
        <w:t xml:space="preserve">Checklist form - </w:t>
      </w:r>
      <w:r w:rsidR="00D241EE" w:rsidRPr="00D241EE">
        <w:rPr>
          <w:b/>
          <w:bCs/>
          <w:lang w:val="en-US"/>
        </w:rPr>
        <w:t xml:space="preserve">Guideline for </w:t>
      </w:r>
      <w:proofErr w:type="spellStart"/>
      <w:r w:rsidR="00D241EE" w:rsidRPr="00D241EE">
        <w:rPr>
          <w:b/>
          <w:bCs/>
          <w:lang w:val="en-US"/>
        </w:rPr>
        <w:t>RepOrting</w:t>
      </w:r>
      <w:proofErr w:type="spellEnd"/>
      <w:r w:rsidR="00D241EE" w:rsidRPr="00D241EE">
        <w:rPr>
          <w:b/>
          <w:bCs/>
          <w:lang w:val="en-US"/>
        </w:rPr>
        <w:t xml:space="preserve"> Vignette Experiments (GROVE)</w:t>
      </w:r>
      <w:r w:rsidR="000B17EA">
        <w:rPr>
          <w:b/>
          <w:bCs/>
          <w:lang w:val="en-US"/>
        </w:rPr>
        <w:t>*</w:t>
      </w:r>
    </w:p>
    <w:p w14:paraId="56742ADC" w14:textId="4862B82A" w:rsidR="00986BEE" w:rsidRPr="00986BEE" w:rsidRDefault="00986BEE" w:rsidP="00E1684F">
      <w:pPr>
        <w:rPr>
          <w:color w:val="222222"/>
          <w:shd w:val="clear" w:color="auto" w:fill="FFFFFF"/>
          <w:lang w:val="en-US"/>
        </w:rPr>
      </w:pPr>
      <w:r w:rsidRPr="00986BEE">
        <w:rPr>
          <w:bCs/>
          <w:lang w:val="en-US"/>
        </w:rPr>
        <w:t>Note: this document was originally published in</w:t>
      </w:r>
      <w:r>
        <w:rPr>
          <w:bCs/>
          <w:lang w:val="en-US"/>
        </w:rPr>
        <w:t xml:space="preserve"> the journal</w:t>
      </w:r>
      <w:r w:rsidRPr="00986BEE">
        <w:rPr>
          <w:bCs/>
          <w:lang w:val="en-US"/>
        </w:rPr>
        <w:t xml:space="preserve"> ‘</w:t>
      </w:r>
      <w:r>
        <w:rPr>
          <w:bCs/>
          <w:lang w:val="en-US"/>
        </w:rPr>
        <w:t>Patient Education and Counseling</w:t>
      </w:r>
      <w:r w:rsidRPr="00986BEE">
        <w:rPr>
          <w:bCs/>
          <w:lang w:val="en-US"/>
        </w:rPr>
        <w:t xml:space="preserve">’ under </w:t>
      </w:r>
      <w:r w:rsidRPr="00986BEE">
        <w:rPr>
          <w:bCs/>
          <w:u w:val="single"/>
          <w:lang w:val="en-US"/>
        </w:rPr>
        <w:t>Creative Commons Attribution 4.0 International License</w:t>
      </w:r>
      <w:r w:rsidRPr="00986BEE">
        <w:rPr>
          <w:bCs/>
          <w:lang w:val="en-US"/>
        </w:rPr>
        <w:t xml:space="preserve"> (see</w:t>
      </w:r>
      <w:r w:rsidRPr="00986BEE">
        <w:rPr>
          <w:lang w:val="en-US"/>
        </w:rPr>
        <w:t xml:space="preserve"> </w:t>
      </w:r>
      <w:hyperlink r:id="rId8" w:history="1">
        <w:r w:rsidRPr="00986BEE">
          <w:rPr>
            <w:rStyle w:val="Hyperlink"/>
            <w:bCs/>
            <w:lang w:val="en-US"/>
          </w:rPr>
          <w:t>http://creativecommons.org/licenses/by/4.0/</w:t>
        </w:r>
      </w:hyperlink>
      <w:r w:rsidRPr="00986BEE">
        <w:rPr>
          <w:bCs/>
          <w:lang w:val="en-US"/>
        </w:rPr>
        <w:t xml:space="preserve">). No changes were made to the original document, which </w:t>
      </w:r>
      <w:proofErr w:type="gramStart"/>
      <w:r w:rsidRPr="00986BEE">
        <w:rPr>
          <w:bCs/>
          <w:lang w:val="en-US"/>
        </w:rPr>
        <w:t>was included as</w:t>
      </w:r>
      <w:proofErr w:type="gramEnd"/>
      <w:r w:rsidRPr="00986BEE">
        <w:rPr>
          <w:bCs/>
          <w:lang w:val="en-US"/>
        </w:rPr>
        <w:t xml:space="preserve"> </w:t>
      </w:r>
      <w:r>
        <w:rPr>
          <w:bCs/>
          <w:u w:val="single"/>
          <w:lang w:val="en-US"/>
        </w:rPr>
        <w:t>Appendix 1</w:t>
      </w:r>
      <w:r w:rsidRPr="00986BEE">
        <w:rPr>
          <w:bCs/>
          <w:lang w:val="en-US"/>
        </w:rPr>
        <w:t xml:space="preserve"> to the following article: </w:t>
      </w:r>
      <w:r w:rsidRPr="00986BEE">
        <w:rPr>
          <w:color w:val="222222"/>
          <w:shd w:val="clear" w:color="auto" w:fill="FFFFFF"/>
          <w:lang w:val="en-US"/>
        </w:rPr>
        <w:t xml:space="preserve">Hillen, M.A., </w:t>
      </w:r>
      <w:r>
        <w:rPr>
          <w:color w:val="222222"/>
          <w:shd w:val="clear" w:color="auto" w:fill="FFFFFF"/>
          <w:lang w:val="en-US"/>
        </w:rPr>
        <w:t>Visser, N.C., Labrie, N.H.M. et al.</w:t>
      </w:r>
      <w:r w:rsidRPr="00986BEE">
        <w:rPr>
          <w:rFonts w:cs="Calibri"/>
          <w:bCs/>
          <w:lang w:val="en-US"/>
        </w:rPr>
        <w:t xml:space="preserve"> </w:t>
      </w:r>
      <w:r w:rsidRPr="003B6215">
        <w:rPr>
          <w:rFonts w:cs="Calibri"/>
          <w:bCs/>
          <w:lang w:val="en-US"/>
        </w:rPr>
        <w:t xml:space="preserve">Development of GROVE: a </w:t>
      </w:r>
      <w:r>
        <w:rPr>
          <w:rFonts w:eastAsia="Times New Roman"/>
          <w:bCs/>
          <w:lang w:val="en-US" w:eastAsia="en-GB"/>
        </w:rPr>
        <w:t>G</w:t>
      </w:r>
      <w:r w:rsidRPr="003B6215">
        <w:rPr>
          <w:rFonts w:eastAsia="Times New Roman"/>
          <w:bCs/>
          <w:lang w:val="en-US" w:eastAsia="en-GB"/>
        </w:rPr>
        <w:t xml:space="preserve">uideline for </w:t>
      </w:r>
      <w:proofErr w:type="spellStart"/>
      <w:r>
        <w:rPr>
          <w:rFonts w:eastAsia="Times New Roman"/>
          <w:bCs/>
          <w:lang w:val="en-US" w:eastAsia="en-GB"/>
        </w:rPr>
        <w:t>R</w:t>
      </w:r>
      <w:r w:rsidRPr="003B6215">
        <w:rPr>
          <w:rFonts w:eastAsia="Times New Roman"/>
          <w:bCs/>
          <w:lang w:val="en-US" w:eastAsia="en-GB"/>
        </w:rPr>
        <w:t>ep</w:t>
      </w:r>
      <w:r>
        <w:rPr>
          <w:rFonts w:eastAsia="Times New Roman"/>
          <w:bCs/>
          <w:lang w:val="en-US" w:eastAsia="en-GB"/>
        </w:rPr>
        <w:t>O</w:t>
      </w:r>
      <w:r w:rsidRPr="003B6215">
        <w:rPr>
          <w:rFonts w:eastAsia="Times New Roman"/>
          <w:bCs/>
          <w:lang w:val="en-US" w:eastAsia="en-GB"/>
        </w:rPr>
        <w:t>rting</w:t>
      </w:r>
      <w:proofErr w:type="spellEnd"/>
      <w:r w:rsidRPr="003B6215">
        <w:rPr>
          <w:rFonts w:eastAsia="Times New Roman"/>
          <w:bCs/>
          <w:lang w:val="en-US" w:eastAsia="en-GB"/>
        </w:rPr>
        <w:t xml:space="preserve"> </w:t>
      </w:r>
      <w:r>
        <w:rPr>
          <w:rFonts w:eastAsia="Times New Roman"/>
          <w:bCs/>
          <w:lang w:val="en-US" w:eastAsia="en-GB"/>
        </w:rPr>
        <w:t>V</w:t>
      </w:r>
      <w:r w:rsidRPr="003B6215">
        <w:rPr>
          <w:rFonts w:eastAsia="Times New Roman"/>
          <w:bCs/>
          <w:lang w:val="en-US" w:eastAsia="en-GB"/>
        </w:rPr>
        <w:t xml:space="preserve">ignette </w:t>
      </w:r>
      <w:r>
        <w:rPr>
          <w:rFonts w:eastAsia="Times New Roman"/>
          <w:bCs/>
          <w:lang w:val="en-US" w:eastAsia="en-GB"/>
        </w:rPr>
        <w:t xml:space="preserve">Experiments </w:t>
      </w:r>
      <w:r w:rsidRPr="003B6215">
        <w:rPr>
          <w:rFonts w:eastAsia="Times New Roman"/>
          <w:bCs/>
          <w:lang w:val="en-US" w:eastAsia="en-GB"/>
        </w:rPr>
        <w:t>conducted in a healthcare context</w:t>
      </w:r>
      <w:r w:rsidRPr="00986BEE">
        <w:rPr>
          <w:color w:val="222222"/>
          <w:shd w:val="clear" w:color="auto" w:fill="FFFFFF"/>
          <w:lang w:val="en-US"/>
        </w:rPr>
        <w:t xml:space="preserve">. </w:t>
      </w:r>
      <w:r>
        <w:rPr>
          <w:color w:val="222222"/>
          <w:shd w:val="clear" w:color="auto" w:fill="FFFFFF"/>
          <w:lang w:val="en-US"/>
        </w:rPr>
        <w:t>Pat Educ Couns</w:t>
      </w:r>
      <w:r w:rsidRPr="00986BEE">
        <w:rPr>
          <w:color w:val="222222"/>
          <w:shd w:val="clear" w:color="auto" w:fill="FFFFFF"/>
          <w:lang w:val="en-US"/>
        </w:rPr>
        <w:t xml:space="preserve"> (202</w:t>
      </w:r>
      <w:r>
        <w:rPr>
          <w:color w:val="222222"/>
          <w:shd w:val="clear" w:color="auto" w:fill="FFFFFF"/>
          <w:lang w:val="en-US"/>
        </w:rPr>
        <w:t>5</w:t>
      </w:r>
      <w:r w:rsidRPr="00986BEE">
        <w:rPr>
          <w:color w:val="222222"/>
          <w:shd w:val="clear" w:color="auto" w:fill="FFFFFF"/>
          <w:lang w:val="en-US"/>
        </w:rPr>
        <w:t xml:space="preserve">). </w:t>
      </w:r>
      <w:r w:rsidR="000836F8">
        <w:rPr>
          <w:color w:val="222222"/>
          <w:shd w:val="clear" w:color="auto" w:fill="FFFFFF"/>
          <w:lang w:val="en-US"/>
        </w:rPr>
        <w:t xml:space="preserve">DOI: </w:t>
      </w:r>
      <w:hyperlink r:id="rId9" w:tgtFrame="_blank" w:tooltip="Persistent link using digital object identifier" w:history="1">
        <w:r w:rsidR="000836F8" w:rsidRPr="000836F8">
          <w:rPr>
            <w:rStyle w:val="Hyperlink"/>
            <w:shd w:val="clear" w:color="auto" w:fill="FFFFFF"/>
          </w:rPr>
          <w:t>https://doi.org/10.1016/j.pec.2025.108750</w:t>
        </w:r>
      </w:hyperlink>
    </w:p>
    <w:tbl>
      <w:tblPr>
        <w:tblStyle w:val="TableGrid"/>
        <w:tblW w:w="5000" w:type="pct"/>
        <w:tblLook w:val="04A0" w:firstRow="1" w:lastRow="0" w:firstColumn="1" w:lastColumn="0" w:noHBand="0" w:noVBand="1"/>
      </w:tblPr>
      <w:tblGrid>
        <w:gridCol w:w="2548"/>
        <w:gridCol w:w="4252"/>
        <w:gridCol w:w="1843"/>
        <w:gridCol w:w="5351"/>
      </w:tblGrid>
      <w:tr w:rsidR="00D241EE" w:rsidRPr="00D241EE" w14:paraId="2A3FBE2C" w14:textId="77777777" w:rsidTr="00D241EE">
        <w:tc>
          <w:tcPr>
            <w:tcW w:w="910" w:type="pct"/>
            <w:shd w:val="clear" w:color="auto" w:fill="E5DFEC" w:themeFill="accent4" w:themeFillTint="33"/>
            <w:vAlign w:val="center"/>
          </w:tcPr>
          <w:p w14:paraId="2DC87428" w14:textId="77777777" w:rsidR="00D241EE" w:rsidRPr="00C6522A" w:rsidRDefault="00D241EE" w:rsidP="002F5F99">
            <w:pPr>
              <w:rPr>
                <w:rFonts w:ascii="Arial" w:hAnsi="Arial" w:cs="Arial"/>
                <w:b/>
                <w:bCs/>
                <w:color w:val="000000" w:themeColor="text1"/>
                <w:lang w:val="en-US"/>
              </w:rPr>
            </w:pPr>
            <w:r>
              <w:rPr>
                <w:rFonts w:ascii="Arial" w:hAnsi="Arial" w:cs="Arial"/>
                <w:b/>
                <w:bCs/>
                <w:color w:val="000000" w:themeColor="text1"/>
                <w:lang w:val="en-US"/>
              </w:rPr>
              <w:t>Criterion</w:t>
            </w:r>
          </w:p>
        </w:tc>
        <w:tc>
          <w:tcPr>
            <w:tcW w:w="1519" w:type="pct"/>
            <w:shd w:val="clear" w:color="auto" w:fill="E5DFEC" w:themeFill="accent4" w:themeFillTint="33"/>
            <w:vAlign w:val="center"/>
          </w:tcPr>
          <w:p w14:paraId="7E1CE810" w14:textId="77777777" w:rsidR="00D241EE" w:rsidRPr="00C6522A" w:rsidRDefault="00D241EE" w:rsidP="002F5F99">
            <w:pPr>
              <w:rPr>
                <w:rFonts w:ascii="Arial" w:hAnsi="Arial" w:cs="Arial"/>
                <w:b/>
                <w:bCs/>
                <w:color w:val="000000" w:themeColor="text1"/>
                <w:lang w:val="en-US"/>
              </w:rPr>
            </w:pPr>
            <w:r>
              <w:rPr>
                <w:rFonts w:ascii="Arial" w:hAnsi="Arial" w:cs="Arial"/>
                <w:b/>
                <w:bCs/>
                <w:color w:val="000000" w:themeColor="text1"/>
                <w:lang w:val="en-US"/>
              </w:rPr>
              <w:t>Description</w:t>
            </w:r>
          </w:p>
        </w:tc>
        <w:tc>
          <w:tcPr>
            <w:tcW w:w="658" w:type="pct"/>
            <w:shd w:val="clear" w:color="auto" w:fill="E5DFEC" w:themeFill="accent4" w:themeFillTint="33"/>
          </w:tcPr>
          <w:p w14:paraId="242FFB5D" w14:textId="1FFC8EE5" w:rsidR="00D241EE" w:rsidRDefault="00D241EE" w:rsidP="00D241EE">
            <w:pPr>
              <w:rPr>
                <w:rFonts w:ascii="Arial" w:hAnsi="Arial" w:cs="Arial"/>
                <w:b/>
                <w:bCs/>
                <w:color w:val="000000" w:themeColor="text1"/>
                <w:lang w:val="en-US"/>
              </w:rPr>
            </w:pPr>
            <w:r>
              <w:rPr>
                <w:rFonts w:ascii="Arial" w:hAnsi="Arial" w:cs="Arial"/>
                <w:b/>
                <w:bCs/>
                <w:color w:val="000000" w:themeColor="text1"/>
                <w:lang w:val="en-US"/>
              </w:rPr>
              <w:t>Location</w:t>
            </w:r>
            <w:r w:rsidR="00760748">
              <w:rPr>
                <w:rFonts w:ascii="Arial" w:hAnsi="Arial" w:cs="Arial"/>
                <w:b/>
                <w:bCs/>
                <w:color w:val="000000" w:themeColor="text1"/>
                <w:lang w:val="en-US"/>
              </w:rPr>
              <w:t xml:space="preserve"> in manuscript</w:t>
            </w:r>
            <w:r>
              <w:rPr>
                <w:rFonts w:ascii="Arial" w:hAnsi="Arial" w:cs="Arial"/>
                <w:b/>
                <w:bCs/>
                <w:color w:val="000000" w:themeColor="text1"/>
                <w:lang w:val="en-US"/>
              </w:rPr>
              <w:t xml:space="preserve"> where item is reported </w:t>
            </w:r>
          </w:p>
        </w:tc>
        <w:tc>
          <w:tcPr>
            <w:tcW w:w="1912" w:type="pct"/>
            <w:shd w:val="clear" w:color="auto" w:fill="E5DFEC" w:themeFill="accent4" w:themeFillTint="33"/>
            <w:vAlign w:val="center"/>
          </w:tcPr>
          <w:p w14:paraId="35FF9D3B" w14:textId="03334A52" w:rsidR="00D241EE" w:rsidRPr="00C6522A" w:rsidRDefault="00D241EE" w:rsidP="00D241EE">
            <w:pPr>
              <w:rPr>
                <w:rFonts w:ascii="Arial" w:hAnsi="Arial" w:cs="Arial"/>
                <w:b/>
                <w:bCs/>
                <w:color w:val="000000" w:themeColor="text1"/>
                <w:lang w:val="en-US"/>
              </w:rPr>
            </w:pPr>
            <w:r w:rsidRPr="00D241EE">
              <w:rPr>
                <w:rFonts w:ascii="Arial" w:hAnsi="Arial" w:cs="Arial"/>
                <w:b/>
                <w:bCs/>
                <w:color w:val="000000" w:themeColor="text1"/>
                <w:lang w:val="en-US"/>
              </w:rPr>
              <w:t>Details on methodological approach*</w:t>
            </w:r>
            <w:r w:rsidR="000B17EA">
              <w:rPr>
                <w:rFonts w:ascii="Arial" w:hAnsi="Arial" w:cs="Arial"/>
                <w:b/>
                <w:bCs/>
                <w:color w:val="000000" w:themeColor="text1"/>
                <w:lang w:val="en-US"/>
              </w:rPr>
              <w:t>*</w:t>
            </w:r>
          </w:p>
        </w:tc>
      </w:tr>
      <w:tr w:rsidR="00D241EE" w:rsidRPr="000836F8" w14:paraId="5D806705" w14:textId="77777777" w:rsidTr="00D241EE">
        <w:tc>
          <w:tcPr>
            <w:tcW w:w="910" w:type="pct"/>
            <w:vAlign w:val="center"/>
          </w:tcPr>
          <w:p w14:paraId="4CEAFE26" w14:textId="57515A95" w:rsidR="00D241EE" w:rsidRPr="00D241EE" w:rsidRDefault="00D241EE" w:rsidP="00D241EE">
            <w:pPr>
              <w:rPr>
                <w:rFonts w:ascii="Arial" w:hAnsi="Arial" w:cs="Arial"/>
                <w:b/>
                <w:bCs/>
                <w:color w:val="000000" w:themeColor="text1"/>
                <w:lang w:val="en-US"/>
              </w:rPr>
            </w:pPr>
            <w:r w:rsidRPr="00D241EE">
              <w:rPr>
                <w:rFonts w:ascii="Arial" w:hAnsi="Arial" w:cs="Arial"/>
                <w:b/>
                <w:bCs/>
                <w:color w:val="000000" w:themeColor="text1"/>
                <w:lang w:val="en-US"/>
              </w:rPr>
              <w:t>1.</w:t>
            </w:r>
            <w:r>
              <w:rPr>
                <w:rFonts w:ascii="Arial" w:hAnsi="Arial" w:cs="Arial"/>
                <w:b/>
                <w:bCs/>
                <w:color w:val="000000" w:themeColor="text1"/>
                <w:lang w:val="en-US"/>
              </w:rPr>
              <w:t xml:space="preserve"> </w:t>
            </w:r>
            <w:r w:rsidRPr="00D241EE">
              <w:rPr>
                <w:rFonts w:ascii="Arial" w:hAnsi="Arial" w:cs="Arial"/>
                <w:b/>
                <w:bCs/>
                <w:color w:val="000000" w:themeColor="text1"/>
                <w:lang w:val="en-US"/>
              </w:rPr>
              <w:t>Rationale</w:t>
            </w:r>
          </w:p>
        </w:tc>
        <w:tc>
          <w:tcPr>
            <w:tcW w:w="1519" w:type="pct"/>
            <w:vAlign w:val="center"/>
          </w:tcPr>
          <w:p w14:paraId="6E24D982" w14:textId="60956B4A" w:rsidR="00D241EE" w:rsidRPr="00C6522A" w:rsidRDefault="00D241EE" w:rsidP="002F5F99">
            <w:pPr>
              <w:rPr>
                <w:rFonts w:ascii="Arial" w:hAnsi="Arial" w:cs="Arial"/>
                <w:color w:val="000000" w:themeColor="text1"/>
                <w:lang w:val="en-US"/>
              </w:rPr>
            </w:pPr>
            <w:r w:rsidRPr="00C6522A">
              <w:rPr>
                <w:rFonts w:ascii="Arial" w:hAnsi="Arial" w:cs="Arial"/>
                <w:color w:val="000000" w:themeColor="text1"/>
                <w:lang w:val="en-US"/>
              </w:rPr>
              <w:t xml:space="preserve">Provide a rationale for </w:t>
            </w:r>
            <w:r>
              <w:rPr>
                <w:rFonts w:ascii="Arial" w:hAnsi="Arial" w:cs="Arial"/>
                <w:color w:val="000000" w:themeColor="text1"/>
                <w:lang w:val="en-US"/>
              </w:rPr>
              <w:t xml:space="preserve">the </w:t>
            </w:r>
            <w:r w:rsidRPr="00C6522A">
              <w:rPr>
                <w:rFonts w:ascii="Arial" w:hAnsi="Arial" w:cs="Arial"/>
                <w:color w:val="000000" w:themeColor="text1"/>
                <w:lang w:val="en-US"/>
              </w:rPr>
              <w:t>use of a</w:t>
            </w:r>
            <w:r w:rsidR="00E2206F">
              <w:rPr>
                <w:rFonts w:ascii="Arial" w:hAnsi="Arial" w:cs="Arial"/>
                <w:color w:val="000000" w:themeColor="text1"/>
                <w:lang w:val="en-US"/>
              </w:rPr>
              <w:t>n experimental</w:t>
            </w:r>
            <w:r w:rsidRPr="00C6522A">
              <w:rPr>
                <w:rFonts w:ascii="Arial" w:hAnsi="Arial" w:cs="Arial"/>
                <w:color w:val="000000" w:themeColor="text1"/>
                <w:lang w:val="en-US"/>
              </w:rPr>
              <w:t xml:space="preserve"> vignette-based design</w:t>
            </w:r>
            <w:r>
              <w:rPr>
                <w:rFonts w:ascii="Arial" w:hAnsi="Arial" w:cs="Arial"/>
                <w:color w:val="000000" w:themeColor="text1"/>
                <w:lang w:val="en-US"/>
              </w:rPr>
              <w:t xml:space="preserve">, including an explanation why </w:t>
            </w:r>
            <w:r w:rsidRPr="00C6522A">
              <w:rPr>
                <w:rFonts w:ascii="Arial" w:hAnsi="Arial" w:cs="Arial"/>
                <w:color w:val="000000" w:themeColor="text1"/>
                <w:lang w:val="en-US"/>
              </w:rPr>
              <w:t xml:space="preserve">the study could not be conducted in </w:t>
            </w:r>
            <w:r>
              <w:rPr>
                <w:rFonts w:ascii="Arial" w:hAnsi="Arial" w:cs="Arial"/>
                <w:color w:val="000000" w:themeColor="text1"/>
                <w:lang w:val="en-US"/>
              </w:rPr>
              <w:t>a non-simulated</w:t>
            </w:r>
            <w:r w:rsidRPr="00C6522A">
              <w:rPr>
                <w:rFonts w:ascii="Arial" w:hAnsi="Arial" w:cs="Arial"/>
                <w:color w:val="000000" w:themeColor="text1"/>
                <w:lang w:val="en-US"/>
              </w:rPr>
              <w:t xml:space="preserve"> setting</w:t>
            </w:r>
            <w:r>
              <w:rPr>
                <w:rFonts w:ascii="Arial" w:hAnsi="Arial" w:cs="Arial"/>
                <w:color w:val="000000" w:themeColor="text1"/>
                <w:lang w:val="en-US"/>
              </w:rPr>
              <w:t>.</w:t>
            </w:r>
          </w:p>
        </w:tc>
        <w:tc>
          <w:tcPr>
            <w:tcW w:w="658" w:type="pct"/>
          </w:tcPr>
          <w:p w14:paraId="05D104E8"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16B94B09" w14:textId="5FCAE571" w:rsidR="00D241EE" w:rsidRDefault="00D241EE" w:rsidP="002F5F99">
            <w:pPr>
              <w:jc w:val="center"/>
              <w:rPr>
                <w:rFonts w:ascii="Arial" w:hAnsi="Arial" w:cs="Arial"/>
                <w:b/>
                <w:bCs/>
                <w:color w:val="000000" w:themeColor="text1"/>
                <w:lang w:val="en-US"/>
              </w:rPr>
            </w:pPr>
          </w:p>
        </w:tc>
      </w:tr>
      <w:tr w:rsidR="00D241EE" w:rsidRPr="000836F8" w14:paraId="10FB91C8" w14:textId="77777777" w:rsidTr="008174FC">
        <w:tc>
          <w:tcPr>
            <w:tcW w:w="910" w:type="pct"/>
            <w:shd w:val="clear" w:color="auto" w:fill="D9D9D9" w:themeFill="background1" w:themeFillShade="D9"/>
            <w:vAlign w:val="center"/>
          </w:tcPr>
          <w:p w14:paraId="021B990B" w14:textId="01A00357" w:rsidR="00D241EE" w:rsidRPr="00C6522A" w:rsidRDefault="00D241EE" w:rsidP="002F5F99">
            <w:pPr>
              <w:rPr>
                <w:rFonts w:ascii="Arial" w:hAnsi="Arial" w:cs="Arial"/>
                <w:b/>
                <w:bCs/>
                <w:color w:val="000000" w:themeColor="text1"/>
                <w:lang w:val="en-US"/>
              </w:rPr>
            </w:pPr>
            <w:r>
              <w:rPr>
                <w:rFonts w:ascii="Arial" w:hAnsi="Arial" w:cs="Arial"/>
                <w:b/>
                <w:bCs/>
                <w:color w:val="000000" w:themeColor="text1"/>
                <w:lang w:val="en-US"/>
              </w:rPr>
              <w:t>2. Vignette content</w:t>
            </w:r>
          </w:p>
        </w:tc>
        <w:tc>
          <w:tcPr>
            <w:tcW w:w="1519" w:type="pct"/>
            <w:shd w:val="clear" w:color="auto" w:fill="D9D9D9" w:themeFill="background1" w:themeFillShade="D9"/>
            <w:vAlign w:val="center"/>
          </w:tcPr>
          <w:p w14:paraId="77CAF822" w14:textId="77777777" w:rsidR="00D241EE" w:rsidRPr="005D0E1C" w:rsidRDefault="00D241EE" w:rsidP="002F5F99">
            <w:pPr>
              <w:rPr>
                <w:rFonts w:ascii="Arial" w:hAnsi="Arial" w:cs="Arial"/>
                <w:color w:val="000000" w:themeColor="text1"/>
                <w:lang w:val="en-US"/>
              </w:rPr>
            </w:pPr>
            <w:r>
              <w:rPr>
                <w:rFonts w:ascii="Arial" w:hAnsi="Arial" w:cs="Arial"/>
                <w:color w:val="000000" w:themeColor="text1"/>
                <w:lang w:val="en-US"/>
              </w:rPr>
              <w:t xml:space="preserve">Describe in detail how the vignette content was developed and refined, and explain any choices made. </w:t>
            </w:r>
          </w:p>
        </w:tc>
        <w:tc>
          <w:tcPr>
            <w:tcW w:w="658" w:type="pct"/>
            <w:shd w:val="clear" w:color="auto" w:fill="D9D9D9" w:themeFill="background1" w:themeFillShade="D9"/>
          </w:tcPr>
          <w:p w14:paraId="66F0E2D1" w14:textId="77777777" w:rsidR="00D241EE" w:rsidRDefault="00D241EE" w:rsidP="002F5F99">
            <w:pPr>
              <w:jc w:val="center"/>
              <w:rPr>
                <w:rFonts w:ascii="Arial" w:hAnsi="Arial" w:cs="Arial"/>
                <w:b/>
                <w:bCs/>
                <w:color w:val="000000" w:themeColor="text1"/>
                <w:lang w:val="en-US"/>
              </w:rPr>
            </w:pPr>
          </w:p>
        </w:tc>
        <w:tc>
          <w:tcPr>
            <w:tcW w:w="1912" w:type="pct"/>
            <w:shd w:val="clear" w:color="auto" w:fill="D9D9D9" w:themeFill="background1" w:themeFillShade="D9"/>
            <w:vAlign w:val="center"/>
          </w:tcPr>
          <w:p w14:paraId="409E38F3" w14:textId="3FD73D61" w:rsidR="00D241EE" w:rsidRPr="008174FC" w:rsidRDefault="008174FC" w:rsidP="002F5F99">
            <w:pPr>
              <w:jc w:val="center"/>
              <w:rPr>
                <w:rFonts w:ascii="Arial" w:hAnsi="Arial" w:cs="Arial"/>
                <w:i/>
                <w:iCs/>
                <w:color w:val="000000" w:themeColor="text1"/>
                <w:lang w:val="en-US"/>
              </w:rPr>
            </w:pPr>
            <w:r>
              <w:rPr>
                <w:rFonts w:ascii="Arial" w:hAnsi="Arial" w:cs="Arial"/>
                <w:i/>
                <w:iCs/>
                <w:color w:val="000000" w:themeColor="text1"/>
                <w:lang w:val="en-US"/>
              </w:rPr>
              <w:t>R</w:t>
            </w:r>
            <w:r w:rsidRPr="008174FC">
              <w:rPr>
                <w:rFonts w:ascii="Arial" w:hAnsi="Arial" w:cs="Arial"/>
                <w:i/>
                <w:iCs/>
                <w:color w:val="000000" w:themeColor="text1"/>
                <w:lang w:val="en-US"/>
              </w:rPr>
              <w:t xml:space="preserve">eport all </w:t>
            </w:r>
            <w:r>
              <w:rPr>
                <w:rFonts w:ascii="Arial" w:hAnsi="Arial" w:cs="Arial"/>
                <w:i/>
                <w:iCs/>
                <w:color w:val="000000" w:themeColor="text1"/>
                <w:lang w:val="en-US"/>
              </w:rPr>
              <w:t xml:space="preserve">relevant </w:t>
            </w:r>
            <w:r w:rsidRPr="008174FC">
              <w:rPr>
                <w:rFonts w:ascii="Arial" w:hAnsi="Arial" w:cs="Arial"/>
                <w:i/>
                <w:iCs/>
                <w:color w:val="000000" w:themeColor="text1"/>
                <w:lang w:val="en-US"/>
              </w:rPr>
              <w:t xml:space="preserve">information </w:t>
            </w:r>
            <w:r>
              <w:rPr>
                <w:rFonts w:ascii="Arial" w:hAnsi="Arial" w:cs="Arial"/>
                <w:i/>
                <w:iCs/>
                <w:color w:val="000000" w:themeColor="text1"/>
                <w:lang w:val="en-US"/>
              </w:rPr>
              <w:t>below (</w:t>
            </w:r>
            <w:r w:rsidRPr="008174FC">
              <w:rPr>
                <w:rFonts w:ascii="Arial" w:hAnsi="Arial" w:cs="Arial"/>
                <w:i/>
                <w:iCs/>
                <w:color w:val="000000" w:themeColor="text1"/>
                <w:lang w:val="en-US"/>
              </w:rPr>
              <w:t xml:space="preserve">sub-criteria </w:t>
            </w:r>
            <w:r>
              <w:rPr>
                <w:rFonts w:ascii="Arial" w:hAnsi="Arial" w:cs="Arial"/>
                <w:i/>
                <w:iCs/>
                <w:color w:val="000000" w:themeColor="text1"/>
                <w:lang w:val="en-US"/>
              </w:rPr>
              <w:t>2.1-2.5)</w:t>
            </w:r>
          </w:p>
        </w:tc>
      </w:tr>
      <w:tr w:rsidR="00D241EE" w:rsidRPr="000836F8" w14:paraId="103573B1" w14:textId="77777777" w:rsidTr="00D241EE">
        <w:tc>
          <w:tcPr>
            <w:tcW w:w="910" w:type="pct"/>
            <w:vAlign w:val="center"/>
          </w:tcPr>
          <w:p w14:paraId="0C113185" w14:textId="2B6D5536" w:rsidR="00D241EE" w:rsidRPr="00D241EE" w:rsidRDefault="00D241EE" w:rsidP="002F5F99">
            <w:pPr>
              <w:rPr>
                <w:rFonts w:ascii="Arial" w:hAnsi="Arial" w:cs="Arial"/>
                <w:b/>
                <w:bCs/>
                <w:i/>
                <w:iCs/>
                <w:color w:val="000000" w:themeColor="text1"/>
                <w:lang w:val="en-US"/>
              </w:rPr>
            </w:pPr>
            <w:r w:rsidRPr="00D241EE">
              <w:rPr>
                <w:rFonts w:ascii="Arial" w:hAnsi="Arial" w:cs="Arial"/>
                <w:b/>
                <w:bCs/>
                <w:i/>
                <w:iCs/>
                <w:color w:val="000000" w:themeColor="text1"/>
                <w:lang w:val="en-US"/>
              </w:rPr>
              <w:t xml:space="preserve">    2.1. Clinical scenario </w:t>
            </w:r>
          </w:p>
        </w:tc>
        <w:tc>
          <w:tcPr>
            <w:tcW w:w="1519" w:type="pct"/>
            <w:vAlign w:val="center"/>
          </w:tcPr>
          <w:p w14:paraId="0AA57C35" w14:textId="29595F2C" w:rsidR="00D241EE" w:rsidRDefault="00E2206F" w:rsidP="002F5F99">
            <w:pPr>
              <w:rPr>
                <w:rFonts w:ascii="Arial" w:hAnsi="Arial" w:cs="Arial"/>
                <w:color w:val="000000" w:themeColor="text1"/>
                <w:lang w:val="en-US"/>
              </w:rPr>
            </w:pPr>
            <w:r w:rsidRPr="00E2206F">
              <w:rPr>
                <w:rFonts w:ascii="Arial" w:hAnsi="Arial" w:cs="Arial"/>
                <w:color w:val="000000" w:themeColor="text1"/>
                <w:lang w:val="en-US"/>
              </w:rPr>
              <w:t>Describe and explain in detail how the healthcare scenario was developed and what it entailed. Include information about the sources used to inform vignette content, key characteristics of the portrayed characters, and the setting described in the vignette</w:t>
            </w:r>
            <w:r w:rsidR="00D241EE">
              <w:rPr>
                <w:rFonts w:ascii="Arial" w:hAnsi="Arial" w:cs="Arial"/>
                <w:color w:val="000000" w:themeColor="text1"/>
                <w:lang w:val="en-US"/>
              </w:rPr>
              <w:t xml:space="preserve">. </w:t>
            </w:r>
          </w:p>
        </w:tc>
        <w:tc>
          <w:tcPr>
            <w:tcW w:w="658" w:type="pct"/>
          </w:tcPr>
          <w:p w14:paraId="5156B914"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099ABC46" w14:textId="423A4ADC" w:rsidR="00D241EE" w:rsidRDefault="00D241EE" w:rsidP="002F5F99">
            <w:pPr>
              <w:jc w:val="center"/>
              <w:rPr>
                <w:rFonts w:ascii="Arial" w:hAnsi="Arial" w:cs="Arial"/>
                <w:b/>
                <w:bCs/>
                <w:color w:val="000000" w:themeColor="text1"/>
                <w:lang w:val="en-US"/>
              </w:rPr>
            </w:pPr>
          </w:p>
        </w:tc>
      </w:tr>
      <w:tr w:rsidR="00D241EE" w:rsidRPr="000836F8" w14:paraId="07B5A614" w14:textId="77777777" w:rsidTr="00D241EE">
        <w:tc>
          <w:tcPr>
            <w:tcW w:w="910" w:type="pct"/>
            <w:vAlign w:val="center"/>
          </w:tcPr>
          <w:p w14:paraId="4A4E067A" w14:textId="4697A104" w:rsidR="00D241EE" w:rsidRPr="00D241EE" w:rsidRDefault="00D241EE" w:rsidP="002F5F99">
            <w:pPr>
              <w:rPr>
                <w:rFonts w:ascii="Arial" w:hAnsi="Arial" w:cs="Arial"/>
                <w:b/>
                <w:bCs/>
                <w:i/>
                <w:iCs/>
                <w:color w:val="000000" w:themeColor="text1"/>
                <w:lang w:val="en-US"/>
              </w:rPr>
            </w:pPr>
            <w:r w:rsidRPr="00D241EE">
              <w:rPr>
                <w:rFonts w:ascii="Arial" w:hAnsi="Arial" w:cs="Arial"/>
                <w:b/>
                <w:bCs/>
                <w:i/>
                <w:iCs/>
                <w:color w:val="000000" w:themeColor="text1"/>
                <w:lang w:val="en-US"/>
              </w:rPr>
              <w:t xml:space="preserve">    2.2. Manipulation &amp;  </w:t>
            </w:r>
            <w:r w:rsidRPr="00D241EE">
              <w:rPr>
                <w:rFonts w:ascii="Arial" w:hAnsi="Arial" w:cs="Arial"/>
                <w:b/>
                <w:bCs/>
                <w:i/>
                <w:iCs/>
                <w:color w:val="000000" w:themeColor="text1"/>
                <w:lang w:val="en-US"/>
              </w:rPr>
              <w:br/>
              <w:t xml:space="preserve">           standardization</w:t>
            </w:r>
          </w:p>
        </w:tc>
        <w:tc>
          <w:tcPr>
            <w:tcW w:w="1519" w:type="pct"/>
            <w:vAlign w:val="center"/>
          </w:tcPr>
          <w:p w14:paraId="2E5B6358" w14:textId="5AE88139" w:rsidR="00D241EE" w:rsidRDefault="00E2206F" w:rsidP="002F5F99">
            <w:pPr>
              <w:rPr>
                <w:rFonts w:ascii="Arial" w:hAnsi="Arial" w:cs="Arial"/>
                <w:color w:val="000000" w:themeColor="text1"/>
                <w:lang w:val="en-US"/>
              </w:rPr>
            </w:pPr>
            <w:r w:rsidRPr="00E2206F">
              <w:rPr>
                <w:rFonts w:ascii="Arial" w:hAnsi="Arial" w:cs="Arial"/>
                <w:color w:val="000000" w:themeColor="text1"/>
                <w:lang w:val="en-US"/>
              </w:rPr>
              <w:t xml:space="preserve">Describe what the experimental manipulations are (i.e., operationalization of the phenomenon under study), detailing which elements of the scenario were varied and how. Also report how other elements in the vignette were kept constant and provide information on vignette duration or length.  </w:t>
            </w:r>
          </w:p>
        </w:tc>
        <w:tc>
          <w:tcPr>
            <w:tcW w:w="658" w:type="pct"/>
          </w:tcPr>
          <w:p w14:paraId="38A30638"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02FEE577" w14:textId="07072855" w:rsidR="00D241EE" w:rsidRDefault="00D241EE" w:rsidP="002F5F99">
            <w:pPr>
              <w:jc w:val="center"/>
              <w:rPr>
                <w:rFonts w:ascii="Arial" w:hAnsi="Arial" w:cs="Arial"/>
                <w:b/>
                <w:bCs/>
                <w:color w:val="000000" w:themeColor="text1"/>
                <w:lang w:val="en-US"/>
              </w:rPr>
            </w:pPr>
          </w:p>
        </w:tc>
      </w:tr>
      <w:tr w:rsidR="00D241EE" w:rsidRPr="000836F8" w14:paraId="0517909A" w14:textId="77777777" w:rsidTr="00D241EE">
        <w:tc>
          <w:tcPr>
            <w:tcW w:w="910" w:type="pct"/>
            <w:vAlign w:val="center"/>
          </w:tcPr>
          <w:p w14:paraId="4898B4A0" w14:textId="18F6433B" w:rsidR="00D241EE" w:rsidRPr="00D241EE" w:rsidRDefault="00D241EE" w:rsidP="002F5F99">
            <w:pPr>
              <w:rPr>
                <w:rFonts w:ascii="Arial" w:hAnsi="Arial" w:cs="Arial"/>
                <w:b/>
                <w:bCs/>
                <w:i/>
                <w:iCs/>
                <w:color w:val="000000" w:themeColor="text1"/>
                <w:lang w:val="en-US"/>
              </w:rPr>
            </w:pPr>
            <w:r w:rsidRPr="00D241EE">
              <w:rPr>
                <w:rFonts w:ascii="Arial" w:hAnsi="Arial" w:cs="Arial"/>
                <w:b/>
                <w:bCs/>
                <w:i/>
                <w:iCs/>
                <w:color w:val="000000" w:themeColor="text1"/>
                <w:lang w:val="en-US"/>
              </w:rPr>
              <w:t xml:space="preserve">    2.3. Mode of delivery</w:t>
            </w:r>
          </w:p>
        </w:tc>
        <w:tc>
          <w:tcPr>
            <w:tcW w:w="1519" w:type="pct"/>
            <w:vAlign w:val="center"/>
          </w:tcPr>
          <w:p w14:paraId="25564B4C" w14:textId="0B66DFAB" w:rsidR="00D241EE" w:rsidRDefault="00E2206F" w:rsidP="002F5F99">
            <w:pPr>
              <w:rPr>
                <w:rFonts w:ascii="Arial" w:hAnsi="Arial" w:cs="Arial"/>
                <w:color w:val="000000" w:themeColor="text1"/>
                <w:lang w:val="en-US"/>
              </w:rPr>
            </w:pPr>
            <w:r w:rsidRPr="00E2206F">
              <w:rPr>
                <w:rFonts w:ascii="Arial" w:hAnsi="Arial" w:cs="Arial"/>
                <w:color w:val="000000" w:themeColor="text1"/>
                <w:lang w:val="en-US"/>
              </w:rPr>
              <w:t xml:space="preserve">Describe and explain the delivery modality and provide any information necessary for replication. Explain choices regarding </w:t>
            </w:r>
            <w:r w:rsidRPr="00E2206F">
              <w:rPr>
                <w:rFonts w:ascii="Arial" w:hAnsi="Arial" w:cs="Arial"/>
                <w:color w:val="000000" w:themeColor="text1"/>
                <w:lang w:val="en-US"/>
              </w:rPr>
              <w:lastRenderedPageBreak/>
              <w:t>narrative perspective and amount of detail described. Describe how participants were introduced to the vignette and in which setting data were collected.</w:t>
            </w:r>
          </w:p>
        </w:tc>
        <w:tc>
          <w:tcPr>
            <w:tcW w:w="658" w:type="pct"/>
          </w:tcPr>
          <w:p w14:paraId="62EC4118"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7A936F08" w14:textId="613254CE" w:rsidR="00D241EE" w:rsidRDefault="00D241EE" w:rsidP="002F5F99">
            <w:pPr>
              <w:jc w:val="center"/>
              <w:rPr>
                <w:rFonts w:ascii="Arial" w:hAnsi="Arial" w:cs="Arial"/>
                <w:b/>
                <w:bCs/>
                <w:color w:val="000000" w:themeColor="text1"/>
                <w:lang w:val="en-US"/>
              </w:rPr>
            </w:pPr>
          </w:p>
        </w:tc>
      </w:tr>
      <w:tr w:rsidR="00D241EE" w:rsidRPr="000836F8" w14:paraId="18C1EEFB" w14:textId="77777777" w:rsidTr="00D241EE">
        <w:tc>
          <w:tcPr>
            <w:tcW w:w="910" w:type="pct"/>
            <w:vAlign w:val="center"/>
          </w:tcPr>
          <w:p w14:paraId="1CB84D6D" w14:textId="0E9F303C" w:rsidR="00D241EE" w:rsidRPr="00D241EE" w:rsidRDefault="00D241EE" w:rsidP="002F5F99">
            <w:pPr>
              <w:rPr>
                <w:rFonts w:ascii="Arial" w:hAnsi="Arial" w:cs="Arial"/>
                <w:b/>
                <w:bCs/>
                <w:i/>
                <w:iCs/>
                <w:color w:val="000000" w:themeColor="text1"/>
                <w:lang w:val="en-US"/>
              </w:rPr>
            </w:pPr>
            <w:r w:rsidRPr="00D241EE">
              <w:rPr>
                <w:rFonts w:ascii="Arial" w:hAnsi="Arial" w:cs="Arial"/>
                <w:b/>
                <w:bCs/>
                <w:i/>
                <w:iCs/>
                <w:color w:val="000000" w:themeColor="text1"/>
                <w:lang w:val="en-US"/>
              </w:rPr>
              <w:t xml:space="preserve">    2.4. Expert </w:t>
            </w:r>
            <w:r w:rsidRPr="00D241EE">
              <w:rPr>
                <w:rFonts w:ascii="Arial" w:hAnsi="Arial" w:cs="Arial"/>
                <w:b/>
                <w:bCs/>
                <w:i/>
                <w:iCs/>
                <w:color w:val="000000" w:themeColor="text1"/>
                <w:lang w:val="en-US"/>
              </w:rPr>
              <w:br/>
              <w:t xml:space="preserve">           involvement</w:t>
            </w:r>
          </w:p>
        </w:tc>
        <w:tc>
          <w:tcPr>
            <w:tcW w:w="1519" w:type="pct"/>
            <w:vAlign w:val="center"/>
          </w:tcPr>
          <w:p w14:paraId="657F0093" w14:textId="69782E4A" w:rsidR="00D241EE" w:rsidRPr="005D0E1C" w:rsidRDefault="00E2206F" w:rsidP="002F5F99">
            <w:pPr>
              <w:rPr>
                <w:rFonts w:ascii="Arial" w:hAnsi="Arial" w:cs="Arial"/>
                <w:color w:val="000000" w:themeColor="text1"/>
                <w:lang w:val="en-US"/>
              </w:rPr>
            </w:pPr>
            <w:r w:rsidRPr="00E2206F">
              <w:rPr>
                <w:rFonts w:ascii="Arial" w:hAnsi="Arial" w:cs="Arial"/>
                <w:color w:val="000000" w:themeColor="text1"/>
                <w:lang w:val="en-US"/>
              </w:rPr>
              <w:t xml:space="preserve">Explain who were involved in developing the vignettes, highlighting their </w:t>
            </w:r>
            <w:proofErr w:type="gramStart"/>
            <w:r w:rsidRPr="00E2206F">
              <w:rPr>
                <w:rFonts w:ascii="Arial" w:hAnsi="Arial" w:cs="Arial"/>
                <w:color w:val="000000" w:themeColor="text1"/>
                <w:lang w:val="en-US"/>
              </w:rPr>
              <w:t>particular expertise</w:t>
            </w:r>
            <w:proofErr w:type="gramEnd"/>
            <w:r w:rsidRPr="00E2206F">
              <w:rPr>
                <w:rFonts w:ascii="Arial" w:hAnsi="Arial" w:cs="Arial"/>
                <w:color w:val="000000" w:themeColor="text1"/>
                <w:lang w:val="en-US"/>
              </w:rPr>
              <w:t xml:space="preserve"> and contributions.</w:t>
            </w:r>
          </w:p>
        </w:tc>
        <w:tc>
          <w:tcPr>
            <w:tcW w:w="658" w:type="pct"/>
          </w:tcPr>
          <w:p w14:paraId="7A695140"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5445E729" w14:textId="1C8A22E4" w:rsidR="00D241EE" w:rsidRDefault="00D241EE" w:rsidP="002F5F99">
            <w:pPr>
              <w:jc w:val="center"/>
              <w:rPr>
                <w:rFonts w:ascii="Arial" w:hAnsi="Arial" w:cs="Arial"/>
                <w:b/>
                <w:bCs/>
                <w:color w:val="000000" w:themeColor="text1"/>
                <w:lang w:val="en-US"/>
              </w:rPr>
            </w:pPr>
          </w:p>
        </w:tc>
      </w:tr>
      <w:tr w:rsidR="00D241EE" w:rsidRPr="000836F8" w14:paraId="1645B381" w14:textId="77777777" w:rsidTr="00D241EE">
        <w:tc>
          <w:tcPr>
            <w:tcW w:w="910" w:type="pct"/>
            <w:vAlign w:val="center"/>
          </w:tcPr>
          <w:p w14:paraId="2629D1D5" w14:textId="10D5E3F8" w:rsidR="00D241EE" w:rsidRPr="00D241EE" w:rsidRDefault="00D241EE" w:rsidP="002F5F99">
            <w:pPr>
              <w:rPr>
                <w:rFonts w:ascii="Arial" w:hAnsi="Arial" w:cs="Arial"/>
                <w:b/>
                <w:bCs/>
                <w:i/>
                <w:iCs/>
                <w:color w:val="000000" w:themeColor="text1"/>
                <w:lang w:val="en-US"/>
              </w:rPr>
            </w:pPr>
            <w:r w:rsidRPr="00D241EE">
              <w:rPr>
                <w:rFonts w:ascii="Arial" w:hAnsi="Arial" w:cs="Arial"/>
                <w:b/>
                <w:bCs/>
                <w:i/>
                <w:iCs/>
                <w:color w:val="000000" w:themeColor="text1"/>
                <w:lang w:val="en-US"/>
              </w:rPr>
              <w:t xml:space="preserve">    2.5. Pilot testing</w:t>
            </w:r>
          </w:p>
        </w:tc>
        <w:tc>
          <w:tcPr>
            <w:tcW w:w="1519" w:type="pct"/>
            <w:vAlign w:val="center"/>
          </w:tcPr>
          <w:p w14:paraId="2D639A78" w14:textId="2C076533" w:rsidR="00D241EE" w:rsidRPr="005D0E1C" w:rsidRDefault="00E2206F" w:rsidP="002F5F99">
            <w:pPr>
              <w:rPr>
                <w:rFonts w:ascii="Arial" w:hAnsi="Arial" w:cs="Arial"/>
                <w:color w:val="000000" w:themeColor="text1"/>
                <w:lang w:val="en-US"/>
              </w:rPr>
            </w:pPr>
            <w:r w:rsidRPr="00E2206F">
              <w:rPr>
                <w:rFonts w:ascii="Arial" w:hAnsi="Arial" w:cs="Arial"/>
                <w:color w:val="000000" w:themeColor="text1"/>
                <w:lang w:val="en-US"/>
              </w:rPr>
              <w:t>Describe if, how, and when pilot testing was used in the vignette development process. Explain whether and how this affected the vignette content and format.</w:t>
            </w:r>
          </w:p>
        </w:tc>
        <w:tc>
          <w:tcPr>
            <w:tcW w:w="658" w:type="pct"/>
          </w:tcPr>
          <w:p w14:paraId="1ACD15C9"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6129A903" w14:textId="355F0EF1" w:rsidR="00D241EE" w:rsidRDefault="00D241EE" w:rsidP="002F5F99">
            <w:pPr>
              <w:jc w:val="center"/>
              <w:rPr>
                <w:rFonts w:ascii="Arial" w:hAnsi="Arial" w:cs="Arial"/>
                <w:b/>
                <w:bCs/>
                <w:color w:val="000000" w:themeColor="text1"/>
                <w:lang w:val="en-US"/>
              </w:rPr>
            </w:pPr>
          </w:p>
        </w:tc>
      </w:tr>
      <w:tr w:rsidR="00D241EE" w:rsidRPr="000836F8" w14:paraId="78B3F35F" w14:textId="77777777" w:rsidTr="00D241EE">
        <w:tc>
          <w:tcPr>
            <w:tcW w:w="910" w:type="pct"/>
            <w:vAlign w:val="center"/>
          </w:tcPr>
          <w:p w14:paraId="3942A672" w14:textId="322E9553" w:rsidR="00D241EE" w:rsidRDefault="00D241EE" w:rsidP="002F5F99">
            <w:pPr>
              <w:rPr>
                <w:rFonts w:ascii="Arial" w:hAnsi="Arial" w:cs="Arial"/>
                <w:b/>
                <w:bCs/>
                <w:color w:val="000000" w:themeColor="text1"/>
                <w:lang w:val="en-US"/>
              </w:rPr>
            </w:pPr>
            <w:r>
              <w:rPr>
                <w:rFonts w:ascii="Arial" w:hAnsi="Arial" w:cs="Arial"/>
                <w:b/>
                <w:bCs/>
                <w:color w:val="000000" w:themeColor="text1"/>
                <w:lang w:val="en-US"/>
              </w:rPr>
              <w:t xml:space="preserve">3. </w:t>
            </w:r>
            <w:r w:rsidRPr="00384604">
              <w:rPr>
                <w:rFonts w:ascii="Arial" w:hAnsi="Arial" w:cs="Arial"/>
                <w:b/>
                <w:bCs/>
                <w:color w:val="000000" w:themeColor="text1"/>
                <w:lang w:val="en-US"/>
              </w:rPr>
              <w:t xml:space="preserve">Outcomes &amp; </w:t>
            </w:r>
            <w:r>
              <w:rPr>
                <w:rFonts w:ascii="Arial" w:hAnsi="Arial" w:cs="Arial"/>
                <w:b/>
                <w:bCs/>
                <w:color w:val="000000" w:themeColor="text1"/>
                <w:lang w:val="en-US"/>
              </w:rPr>
              <w:t xml:space="preserve">   </w:t>
            </w:r>
            <w:r>
              <w:rPr>
                <w:rFonts w:ascii="Arial" w:hAnsi="Arial" w:cs="Arial"/>
                <w:b/>
                <w:bCs/>
                <w:color w:val="000000" w:themeColor="text1"/>
                <w:lang w:val="en-US"/>
              </w:rPr>
              <w:br/>
              <w:t xml:space="preserve">    </w:t>
            </w:r>
            <w:r w:rsidRPr="00384604">
              <w:rPr>
                <w:rFonts w:ascii="Arial" w:hAnsi="Arial" w:cs="Arial"/>
                <w:b/>
                <w:bCs/>
                <w:color w:val="000000" w:themeColor="text1"/>
                <w:lang w:val="en-US"/>
              </w:rPr>
              <w:t xml:space="preserve">participant </w:t>
            </w:r>
            <w:r>
              <w:rPr>
                <w:rFonts w:ascii="Arial" w:hAnsi="Arial" w:cs="Arial"/>
                <w:b/>
                <w:bCs/>
                <w:color w:val="000000" w:themeColor="text1"/>
                <w:lang w:val="en-US"/>
              </w:rPr>
              <w:t xml:space="preserve"> </w:t>
            </w:r>
            <w:r>
              <w:rPr>
                <w:rFonts w:ascii="Arial" w:hAnsi="Arial" w:cs="Arial"/>
                <w:b/>
                <w:bCs/>
                <w:color w:val="000000" w:themeColor="text1"/>
                <w:lang w:val="en-US"/>
              </w:rPr>
              <w:br/>
              <w:t xml:space="preserve">    </w:t>
            </w:r>
            <w:r w:rsidRPr="00384604">
              <w:rPr>
                <w:rFonts w:ascii="Arial" w:hAnsi="Arial" w:cs="Arial"/>
                <w:b/>
                <w:bCs/>
                <w:color w:val="000000" w:themeColor="text1"/>
                <w:lang w:val="en-US"/>
              </w:rPr>
              <w:t>instructions</w:t>
            </w:r>
          </w:p>
        </w:tc>
        <w:tc>
          <w:tcPr>
            <w:tcW w:w="1519" w:type="pct"/>
            <w:vAlign w:val="center"/>
          </w:tcPr>
          <w:p w14:paraId="4CF83982" w14:textId="0E2CA16F" w:rsidR="00D241EE" w:rsidRDefault="00E2206F" w:rsidP="002F5F99">
            <w:pPr>
              <w:rPr>
                <w:rFonts w:ascii="Arial" w:hAnsi="Arial" w:cs="Arial"/>
                <w:b/>
                <w:bCs/>
                <w:color w:val="000000" w:themeColor="text1"/>
                <w:lang w:val="en-US"/>
              </w:rPr>
            </w:pPr>
            <w:r w:rsidRPr="00E2206F">
              <w:rPr>
                <w:rFonts w:ascii="Arial" w:hAnsi="Arial" w:cs="Arial"/>
                <w:color w:val="000000" w:themeColor="text1"/>
                <w:lang w:val="en-US"/>
              </w:rPr>
              <w:t xml:space="preserve">Explain the selected study outcome(s) for the vignette study, particularly how these </w:t>
            </w:r>
            <w:proofErr w:type="gramStart"/>
            <w:r w:rsidRPr="00E2206F">
              <w:rPr>
                <w:rFonts w:ascii="Arial" w:hAnsi="Arial" w:cs="Arial"/>
                <w:color w:val="000000" w:themeColor="text1"/>
                <w:lang w:val="en-US"/>
              </w:rPr>
              <w:t>outcome</w:t>
            </w:r>
            <w:proofErr w:type="gramEnd"/>
            <w:r w:rsidRPr="00E2206F">
              <w:rPr>
                <w:rFonts w:ascii="Arial" w:hAnsi="Arial" w:cs="Arial"/>
                <w:color w:val="000000" w:themeColor="text1"/>
                <w:lang w:val="en-US"/>
              </w:rPr>
              <w:t>(s) relate to real</w:t>
            </w:r>
            <w:r w:rsidR="000B17EA">
              <w:rPr>
                <w:rFonts w:ascii="Arial" w:hAnsi="Arial" w:cs="Arial"/>
                <w:color w:val="000000" w:themeColor="text1"/>
                <w:lang w:val="en-US"/>
              </w:rPr>
              <w:t>-</w:t>
            </w:r>
            <w:r w:rsidRPr="00E2206F">
              <w:rPr>
                <w:rFonts w:ascii="Arial" w:hAnsi="Arial" w:cs="Arial"/>
                <w:color w:val="000000" w:themeColor="text1"/>
                <w:lang w:val="en-US"/>
              </w:rPr>
              <w:t>world outcomes of interest.</w:t>
            </w:r>
          </w:p>
        </w:tc>
        <w:tc>
          <w:tcPr>
            <w:tcW w:w="658" w:type="pct"/>
          </w:tcPr>
          <w:p w14:paraId="74213824"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69C2FEC0" w14:textId="48C97884" w:rsidR="00D241EE" w:rsidRDefault="00D241EE" w:rsidP="002F5F99">
            <w:pPr>
              <w:jc w:val="center"/>
              <w:rPr>
                <w:rFonts w:ascii="Arial" w:hAnsi="Arial" w:cs="Arial"/>
                <w:b/>
                <w:bCs/>
                <w:color w:val="000000" w:themeColor="text1"/>
                <w:lang w:val="en-US"/>
              </w:rPr>
            </w:pPr>
          </w:p>
        </w:tc>
      </w:tr>
      <w:tr w:rsidR="00D241EE" w:rsidRPr="000836F8" w14:paraId="2C42DCCE" w14:textId="77777777" w:rsidTr="00D241EE">
        <w:tc>
          <w:tcPr>
            <w:tcW w:w="910" w:type="pct"/>
            <w:vAlign w:val="center"/>
          </w:tcPr>
          <w:p w14:paraId="6CD96776" w14:textId="0161B580" w:rsidR="00D241EE" w:rsidRPr="00C6522A" w:rsidRDefault="00D241EE" w:rsidP="002F5F99">
            <w:pPr>
              <w:rPr>
                <w:rFonts w:ascii="Arial" w:hAnsi="Arial" w:cs="Arial"/>
                <w:b/>
                <w:bCs/>
                <w:color w:val="000000" w:themeColor="text1"/>
                <w:lang w:val="en-US"/>
              </w:rPr>
            </w:pPr>
            <w:r>
              <w:rPr>
                <w:rFonts w:ascii="Arial" w:hAnsi="Arial" w:cs="Arial"/>
                <w:b/>
                <w:bCs/>
                <w:color w:val="000000" w:themeColor="text1"/>
                <w:lang w:val="en-US"/>
              </w:rPr>
              <w:t xml:space="preserve">4. </w:t>
            </w:r>
            <w:r w:rsidRPr="00875983">
              <w:rPr>
                <w:rFonts w:ascii="Arial" w:hAnsi="Arial" w:cs="Arial"/>
                <w:b/>
                <w:bCs/>
                <w:color w:val="000000" w:themeColor="text1"/>
                <w:lang w:val="en-US"/>
              </w:rPr>
              <w:t xml:space="preserve">Vignette validity &amp; </w:t>
            </w:r>
            <w:r>
              <w:rPr>
                <w:rFonts w:ascii="Arial" w:hAnsi="Arial" w:cs="Arial"/>
                <w:b/>
                <w:bCs/>
                <w:color w:val="000000" w:themeColor="text1"/>
                <w:lang w:val="en-US"/>
              </w:rPr>
              <w:br/>
              <w:t xml:space="preserve">    </w:t>
            </w:r>
            <w:r w:rsidRPr="00875983">
              <w:rPr>
                <w:rFonts w:ascii="Arial" w:hAnsi="Arial" w:cs="Arial"/>
                <w:b/>
                <w:bCs/>
                <w:color w:val="000000" w:themeColor="text1"/>
                <w:lang w:val="en-US"/>
              </w:rPr>
              <w:t>realism</w:t>
            </w:r>
          </w:p>
        </w:tc>
        <w:tc>
          <w:tcPr>
            <w:tcW w:w="1519" w:type="pct"/>
            <w:vAlign w:val="center"/>
          </w:tcPr>
          <w:p w14:paraId="6B631499" w14:textId="4727095A" w:rsidR="00D241EE" w:rsidRPr="00611B37" w:rsidRDefault="00E2206F" w:rsidP="002F5F99">
            <w:pPr>
              <w:rPr>
                <w:rFonts w:ascii="Arial" w:hAnsi="Arial" w:cs="Arial"/>
                <w:color w:val="000000" w:themeColor="text1"/>
                <w:lang w:val="en-US"/>
              </w:rPr>
            </w:pPr>
            <w:proofErr w:type="gramStart"/>
            <w:r w:rsidRPr="00E2206F">
              <w:rPr>
                <w:rFonts w:ascii="Arial" w:hAnsi="Arial" w:cs="Arial"/>
                <w:color w:val="000000" w:themeColor="text1"/>
                <w:lang w:val="en-US"/>
              </w:rPr>
              <w:t>Report</w:t>
            </w:r>
            <w:proofErr w:type="gramEnd"/>
            <w:r w:rsidRPr="00E2206F">
              <w:rPr>
                <w:rFonts w:ascii="Arial" w:hAnsi="Arial" w:cs="Arial"/>
                <w:color w:val="000000" w:themeColor="text1"/>
                <w:lang w:val="en-US"/>
              </w:rPr>
              <w:t xml:space="preserve"> how manipulation success of the independent variable(s) of interest was evaluated (i.e., manipulation check). Also describe if and how realism and aspects of participant engagement with the scenario were assessed.  </w:t>
            </w:r>
          </w:p>
        </w:tc>
        <w:tc>
          <w:tcPr>
            <w:tcW w:w="658" w:type="pct"/>
          </w:tcPr>
          <w:p w14:paraId="26FDB2AB"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531A1FCD" w14:textId="3973B544" w:rsidR="00D241EE" w:rsidRDefault="00D241EE" w:rsidP="002F5F99">
            <w:pPr>
              <w:jc w:val="center"/>
              <w:rPr>
                <w:rFonts w:ascii="Arial" w:hAnsi="Arial" w:cs="Arial"/>
                <w:b/>
                <w:bCs/>
                <w:color w:val="000000" w:themeColor="text1"/>
                <w:lang w:val="en-US"/>
              </w:rPr>
            </w:pPr>
          </w:p>
        </w:tc>
      </w:tr>
      <w:tr w:rsidR="00D241EE" w:rsidRPr="000836F8" w14:paraId="003452B7" w14:textId="77777777" w:rsidTr="00D241EE">
        <w:tc>
          <w:tcPr>
            <w:tcW w:w="910" w:type="pct"/>
            <w:vAlign w:val="center"/>
          </w:tcPr>
          <w:p w14:paraId="37FB75C1" w14:textId="15E82E42" w:rsidR="00D241EE" w:rsidRDefault="00D241EE" w:rsidP="002F5F99">
            <w:pPr>
              <w:rPr>
                <w:rFonts w:ascii="Arial" w:hAnsi="Arial" w:cs="Arial"/>
                <w:b/>
                <w:bCs/>
                <w:color w:val="000000" w:themeColor="text1"/>
                <w:lang w:val="en-US"/>
              </w:rPr>
            </w:pPr>
            <w:r>
              <w:rPr>
                <w:rFonts w:ascii="Arial" w:hAnsi="Arial" w:cs="Arial"/>
                <w:b/>
                <w:bCs/>
                <w:color w:val="000000" w:themeColor="text1"/>
                <w:lang w:val="en-US"/>
              </w:rPr>
              <w:t>5. Participants</w:t>
            </w:r>
          </w:p>
        </w:tc>
        <w:tc>
          <w:tcPr>
            <w:tcW w:w="1519" w:type="pct"/>
            <w:vAlign w:val="center"/>
          </w:tcPr>
          <w:p w14:paraId="44E13A70" w14:textId="26B8819A" w:rsidR="00D241EE" w:rsidRDefault="00E2206F" w:rsidP="002F5F99">
            <w:pPr>
              <w:rPr>
                <w:rFonts w:ascii="Arial" w:hAnsi="Arial" w:cs="Arial"/>
                <w:b/>
                <w:bCs/>
                <w:color w:val="000000" w:themeColor="text1"/>
                <w:lang w:val="en-US"/>
              </w:rPr>
            </w:pPr>
            <w:r w:rsidRPr="00E2206F">
              <w:rPr>
                <w:rFonts w:ascii="Arial" w:hAnsi="Arial" w:cs="Arial"/>
                <w:color w:val="000000" w:themeColor="text1"/>
                <w:lang w:val="en-US"/>
              </w:rPr>
              <w:t>Provide a rationale for the choice of study participants (e.g., analogue patients), both in relation to the target population and to the characters portrayed in the vignettes.</w:t>
            </w:r>
          </w:p>
        </w:tc>
        <w:tc>
          <w:tcPr>
            <w:tcW w:w="658" w:type="pct"/>
          </w:tcPr>
          <w:p w14:paraId="62C2A84F"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0F8BC5EA" w14:textId="6DBC101A" w:rsidR="00D241EE" w:rsidRDefault="00D241EE" w:rsidP="002F5F99">
            <w:pPr>
              <w:jc w:val="center"/>
              <w:rPr>
                <w:rFonts w:ascii="Arial" w:hAnsi="Arial" w:cs="Arial"/>
                <w:b/>
                <w:bCs/>
                <w:color w:val="000000" w:themeColor="text1"/>
                <w:lang w:val="en-US"/>
              </w:rPr>
            </w:pPr>
          </w:p>
        </w:tc>
      </w:tr>
      <w:tr w:rsidR="00D241EE" w:rsidRPr="000836F8" w14:paraId="50E5E845" w14:textId="77777777" w:rsidTr="00D241EE">
        <w:tc>
          <w:tcPr>
            <w:tcW w:w="910" w:type="pct"/>
            <w:vAlign w:val="center"/>
          </w:tcPr>
          <w:p w14:paraId="655EE947" w14:textId="044E70A5" w:rsidR="00D241EE" w:rsidRDefault="00D241EE" w:rsidP="002F5F99">
            <w:pPr>
              <w:rPr>
                <w:rFonts w:ascii="Arial" w:hAnsi="Arial" w:cs="Arial"/>
                <w:b/>
                <w:bCs/>
                <w:color w:val="000000" w:themeColor="text1"/>
                <w:lang w:val="en-US"/>
              </w:rPr>
            </w:pPr>
            <w:r>
              <w:rPr>
                <w:rFonts w:ascii="Arial" w:hAnsi="Arial" w:cs="Arial"/>
                <w:b/>
                <w:bCs/>
                <w:color w:val="000000" w:themeColor="text1"/>
                <w:lang w:val="en-US"/>
              </w:rPr>
              <w:t>6. Accessibility</w:t>
            </w:r>
          </w:p>
        </w:tc>
        <w:tc>
          <w:tcPr>
            <w:tcW w:w="1519" w:type="pct"/>
            <w:vAlign w:val="center"/>
          </w:tcPr>
          <w:p w14:paraId="05283DE9" w14:textId="310A26ED" w:rsidR="00D241EE" w:rsidRPr="00611B37" w:rsidRDefault="00E2206F" w:rsidP="002F5F99">
            <w:pPr>
              <w:rPr>
                <w:rFonts w:ascii="Arial" w:hAnsi="Arial" w:cs="Arial"/>
                <w:color w:val="000000" w:themeColor="text1"/>
                <w:lang w:val="en-US"/>
              </w:rPr>
            </w:pPr>
            <w:r w:rsidRPr="00E2206F">
              <w:rPr>
                <w:rFonts w:ascii="Arial" w:hAnsi="Arial" w:cs="Arial"/>
                <w:color w:val="000000" w:themeColor="text1"/>
                <w:lang w:val="en-US"/>
              </w:rPr>
              <w:t>Include information on the availability of the final vignettes and pilot data for research, teaching, or commercial purposes. Detail any restrictions to access and (re)use of the vignettes and data.</w:t>
            </w:r>
          </w:p>
        </w:tc>
        <w:tc>
          <w:tcPr>
            <w:tcW w:w="658" w:type="pct"/>
          </w:tcPr>
          <w:p w14:paraId="38B7F98B" w14:textId="77777777" w:rsidR="00D241EE" w:rsidRDefault="00D241EE" w:rsidP="002F5F99">
            <w:pPr>
              <w:jc w:val="center"/>
              <w:rPr>
                <w:rFonts w:ascii="Arial" w:hAnsi="Arial" w:cs="Arial"/>
                <w:b/>
                <w:bCs/>
                <w:color w:val="000000" w:themeColor="text1"/>
                <w:lang w:val="en-US"/>
              </w:rPr>
            </w:pPr>
          </w:p>
        </w:tc>
        <w:tc>
          <w:tcPr>
            <w:tcW w:w="1912" w:type="pct"/>
            <w:vAlign w:val="center"/>
          </w:tcPr>
          <w:p w14:paraId="73DBC372" w14:textId="60BFCA12" w:rsidR="00D241EE" w:rsidRDefault="00D241EE" w:rsidP="002F5F99">
            <w:pPr>
              <w:jc w:val="center"/>
              <w:rPr>
                <w:rFonts w:ascii="Arial" w:hAnsi="Arial" w:cs="Arial"/>
                <w:b/>
                <w:bCs/>
                <w:color w:val="000000" w:themeColor="text1"/>
                <w:lang w:val="en-US"/>
              </w:rPr>
            </w:pPr>
          </w:p>
        </w:tc>
      </w:tr>
    </w:tbl>
    <w:p w14:paraId="3439EA1C" w14:textId="40A45F88" w:rsidR="000B17EA" w:rsidRPr="000B17EA" w:rsidRDefault="000B17EA" w:rsidP="00D241EE">
      <w:pPr>
        <w:pStyle w:val="NoSpacing"/>
        <w:rPr>
          <w:rFonts w:ascii="Times New Roman" w:hAnsi="Times New Roman" w:cs="Times New Roman"/>
          <w:sz w:val="20"/>
          <w:szCs w:val="20"/>
          <w:lang w:val="en-US"/>
        </w:rPr>
      </w:pPr>
      <w:r w:rsidRPr="000B17EA">
        <w:rPr>
          <w:rFonts w:ascii="Times New Roman" w:hAnsi="Times New Roman" w:cs="Times New Roman"/>
          <w:sz w:val="20"/>
          <w:szCs w:val="20"/>
          <w:lang w:val="en-US"/>
        </w:rPr>
        <w:t xml:space="preserve">*The order of reporting these criteria is intended to be flexible. Information can be combined or </w:t>
      </w:r>
      <w:proofErr w:type="gramStart"/>
      <w:r w:rsidRPr="000B17EA">
        <w:rPr>
          <w:rFonts w:ascii="Times New Roman" w:hAnsi="Times New Roman" w:cs="Times New Roman"/>
          <w:sz w:val="20"/>
          <w:szCs w:val="20"/>
          <w:lang w:val="en-US"/>
        </w:rPr>
        <w:t>reorganized</w:t>
      </w:r>
      <w:proofErr w:type="gramEnd"/>
      <w:r w:rsidRPr="000B17EA">
        <w:rPr>
          <w:rFonts w:ascii="Times New Roman" w:hAnsi="Times New Roman" w:cs="Times New Roman"/>
          <w:sz w:val="20"/>
          <w:szCs w:val="20"/>
          <w:lang w:val="en-US"/>
        </w:rPr>
        <w:t xml:space="preserve"> and information may be placed in any manuscript section, figure, table and or supplementary material, depending on the study content and journal requirements.</w:t>
      </w:r>
    </w:p>
    <w:p w14:paraId="53B29774" w14:textId="001BF5C0" w:rsidR="00D241EE" w:rsidRPr="00986BEE" w:rsidRDefault="000B17EA" w:rsidP="00986BEE">
      <w:pPr>
        <w:pStyle w:val="NoSpacing"/>
        <w:rPr>
          <w:rFonts w:ascii="Times New Roman" w:hAnsi="Times New Roman" w:cs="Times New Roman"/>
          <w:sz w:val="20"/>
          <w:szCs w:val="20"/>
        </w:rPr>
      </w:pPr>
      <w:r w:rsidRPr="000B17EA">
        <w:rPr>
          <w:rFonts w:ascii="Times New Roman" w:hAnsi="Times New Roman" w:cs="Times New Roman"/>
          <w:sz w:val="20"/>
          <w:szCs w:val="20"/>
          <w:lang w:val="en-US"/>
        </w:rPr>
        <w:t>*</w:t>
      </w:r>
      <w:r w:rsidR="00D241EE" w:rsidRPr="000B17EA">
        <w:rPr>
          <w:rFonts w:ascii="Times New Roman" w:hAnsi="Times New Roman" w:cs="Times New Roman"/>
          <w:sz w:val="20"/>
          <w:szCs w:val="20"/>
          <w:lang w:val="en-US"/>
        </w:rPr>
        <w:t>*</w:t>
      </w:r>
      <w:r w:rsidR="00D241EE" w:rsidRPr="000B17EA">
        <w:rPr>
          <w:rFonts w:ascii="Times New Roman" w:hAnsi="Times New Roman" w:cs="Times New Roman"/>
          <w:sz w:val="20"/>
          <w:szCs w:val="20"/>
        </w:rPr>
        <w:t xml:space="preserve">Authors may report additional methodological </w:t>
      </w:r>
      <w:r w:rsidR="00D241EE">
        <w:rPr>
          <w:rFonts w:ascii="Times New Roman" w:hAnsi="Times New Roman" w:cs="Times New Roman"/>
          <w:sz w:val="20"/>
          <w:szCs w:val="20"/>
        </w:rPr>
        <w:t>details in this column beyond the information included in their main manuscript.</w:t>
      </w:r>
    </w:p>
    <w:sectPr w:rsidR="00D241EE" w:rsidRPr="00986BEE" w:rsidSect="00D241E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2D3"/>
    <w:multiLevelType w:val="hybridMultilevel"/>
    <w:tmpl w:val="79367E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FD0D76"/>
    <w:multiLevelType w:val="hybridMultilevel"/>
    <w:tmpl w:val="25628CA0"/>
    <w:lvl w:ilvl="0" w:tplc="5C7C7880">
      <w:start w:val="1"/>
      <w:numFmt w:val="decimal"/>
      <w:pStyle w:val="Li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7120A29"/>
    <w:multiLevelType w:val="multilevel"/>
    <w:tmpl w:val="D7A6A850"/>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20" w:hanging="363"/>
      </w:pPr>
      <w:rPr>
        <w:rFonts w:ascii="Courier New" w:hAnsi="Courier New" w:hint="default"/>
      </w:rPr>
    </w:lvl>
    <w:lvl w:ilvl="2">
      <w:start w:val="1"/>
      <w:numFmt w:val="bullet"/>
      <w:lvlRestart w:val="0"/>
      <w:pStyle w:val="ListBullet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68107910"/>
    <w:multiLevelType w:val="multilevel"/>
    <w:tmpl w:val="AF2472BA"/>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20" w:hanging="363"/>
      </w:pPr>
      <w:rPr>
        <w:rFonts w:hint="default"/>
      </w:rPr>
    </w:lvl>
    <w:lvl w:ilvl="2">
      <w:start w:val="1"/>
      <w:numFmt w:val="lowerRoman"/>
      <w:lvlRestart w:val="0"/>
      <w:pStyle w:val="ListNumber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1"/>
  </w:num>
  <w:num w:numId="2" w16cid:durableId="1026445243">
    <w:abstractNumId w:val="3"/>
  </w:num>
  <w:num w:numId="3" w16cid:durableId="593171272">
    <w:abstractNumId w:val="4"/>
  </w:num>
  <w:num w:numId="4" w16cid:durableId="1008337569">
    <w:abstractNumId w:val="2"/>
  </w:num>
  <w:num w:numId="5" w16cid:durableId="1200053308">
    <w:abstractNumId w:val="5"/>
  </w:num>
  <w:num w:numId="6" w16cid:durableId="2086148160">
    <w:abstractNumId w:val="2"/>
  </w:num>
  <w:num w:numId="7" w16cid:durableId="108204942">
    <w:abstractNumId w:val="1"/>
  </w:num>
  <w:num w:numId="8" w16cid:durableId="1159425561">
    <w:abstractNumId w:val="3"/>
  </w:num>
  <w:num w:numId="9" w16cid:durableId="517307843">
    <w:abstractNumId w:val="4"/>
  </w:num>
  <w:num w:numId="10" w16cid:durableId="1375159396">
    <w:abstractNumId w:val="3"/>
  </w:num>
  <w:num w:numId="11" w16cid:durableId="1855998875">
    <w:abstractNumId w:val="3"/>
  </w:num>
  <w:num w:numId="12" w16cid:durableId="888762083">
    <w:abstractNumId w:val="4"/>
  </w:num>
  <w:num w:numId="13" w16cid:durableId="1421874605">
    <w:abstractNumId w:val="4"/>
  </w:num>
  <w:num w:numId="14" w16cid:durableId="2034304253">
    <w:abstractNumId w:val="2"/>
  </w:num>
  <w:num w:numId="15" w16cid:durableId="244612863">
    <w:abstractNumId w:val="2"/>
  </w:num>
  <w:num w:numId="16" w16cid:durableId="1683697826">
    <w:abstractNumId w:val="2"/>
  </w:num>
  <w:num w:numId="17" w16cid:durableId="1427270423">
    <w:abstractNumId w:val="5"/>
  </w:num>
  <w:num w:numId="18" w16cid:durableId="1286042416">
    <w:abstractNumId w:val="1"/>
  </w:num>
  <w:num w:numId="19" w16cid:durableId="322970271">
    <w:abstractNumId w:val="3"/>
  </w:num>
  <w:num w:numId="20" w16cid:durableId="616446539">
    <w:abstractNumId w:val="4"/>
  </w:num>
  <w:num w:numId="21" w16cid:durableId="1937398501">
    <w:abstractNumId w:val="3"/>
  </w:num>
  <w:num w:numId="22" w16cid:durableId="1575697738">
    <w:abstractNumId w:val="3"/>
  </w:num>
  <w:num w:numId="23" w16cid:durableId="1820882858">
    <w:abstractNumId w:val="4"/>
  </w:num>
  <w:num w:numId="24" w16cid:durableId="517737764">
    <w:abstractNumId w:val="4"/>
  </w:num>
  <w:num w:numId="25" w16cid:durableId="1748528906">
    <w:abstractNumId w:val="2"/>
  </w:num>
  <w:num w:numId="26" w16cid:durableId="1343433185">
    <w:abstractNumId w:val="2"/>
  </w:num>
  <w:num w:numId="27" w16cid:durableId="1574968135">
    <w:abstractNumId w:val="2"/>
  </w:num>
  <w:num w:numId="28" w16cid:durableId="714815390">
    <w:abstractNumId w:val="5"/>
  </w:num>
  <w:num w:numId="29" w16cid:durableId="946811711">
    <w:abstractNumId w:val="2"/>
  </w:num>
  <w:num w:numId="30" w16cid:durableId="996882843">
    <w:abstractNumId w:val="2"/>
  </w:num>
  <w:num w:numId="31" w16cid:durableId="1606185036">
    <w:abstractNumId w:val="5"/>
  </w:num>
  <w:num w:numId="32" w16cid:durableId="1115752548">
    <w:abstractNumId w:val="2"/>
  </w:num>
  <w:num w:numId="33" w16cid:durableId="108551630">
    <w:abstractNumId w:val="2"/>
  </w:num>
  <w:num w:numId="34" w16cid:durableId="1409107347">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2"/>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115128878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87A"/>
    <w:rsid w:val="000836F8"/>
    <w:rsid w:val="000B17EA"/>
    <w:rsid w:val="00186E53"/>
    <w:rsid w:val="001A71D9"/>
    <w:rsid w:val="001C0446"/>
    <w:rsid w:val="00225B02"/>
    <w:rsid w:val="002540EF"/>
    <w:rsid w:val="003C3ED3"/>
    <w:rsid w:val="0041687A"/>
    <w:rsid w:val="004230F0"/>
    <w:rsid w:val="00476272"/>
    <w:rsid w:val="004E10E2"/>
    <w:rsid w:val="00505539"/>
    <w:rsid w:val="00506189"/>
    <w:rsid w:val="005147C8"/>
    <w:rsid w:val="00541C46"/>
    <w:rsid w:val="005B2AF3"/>
    <w:rsid w:val="005E4B36"/>
    <w:rsid w:val="006E1286"/>
    <w:rsid w:val="00760748"/>
    <w:rsid w:val="007D0955"/>
    <w:rsid w:val="008174FC"/>
    <w:rsid w:val="00821D64"/>
    <w:rsid w:val="00840A00"/>
    <w:rsid w:val="008E3607"/>
    <w:rsid w:val="00915C38"/>
    <w:rsid w:val="00944185"/>
    <w:rsid w:val="00986BEE"/>
    <w:rsid w:val="009B60D0"/>
    <w:rsid w:val="00AD3036"/>
    <w:rsid w:val="00B42813"/>
    <w:rsid w:val="00BB0BD6"/>
    <w:rsid w:val="00CF0BFA"/>
    <w:rsid w:val="00CF46B8"/>
    <w:rsid w:val="00D241EE"/>
    <w:rsid w:val="00D66FC4"/>
    <w:rsid w:val="00DF6498"/>
    <w:rsid w:val="00E1684F"/>
    <w:rsid w:val="00E2206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B39F"/>
  <w15:chartTrackingRefBased/>
  <w15:docId w15:val="{B2C47DEC-F7E6-4B68-A667-14E9BBBAA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813"/>
    <w:pPr>
      <w:spacing w:line="288" w:lineRule="auto"/>
    </w:pPr>
    <w:rPr>
      <w:rFonts w:ascii="Trebuchet MS" w:hAnsi="Trebuchet MS"/>
    </w:rPr>
  </w:style>
  <w:style w:type="paragraph" w:styleId="Heading1">
    <w:name w:val="heading 1"/>
    <w:basedOn w:val="Normal"/>
    <w:next w:val="Normal"/>
    <w:link w:val="Heading1Char"/>
    <w:autoRedefine/>
    <w:uiPriority w:val="1"/>
    <w:qFormat/>
    <w:rsid w:val="00DF6498"/>
    <w:pPr>
      <w:keepNext/>
      <w:spacing w:before="240" w:after="60"/>
      <w:outlineLvl w:val="0"/>
    </w:pPr>
    <w:rPr>
      <w:rFonts w:eastAsiaTheme="majorEastAsia" w:cstheme="majorBidi"/>
      <w:b/>
      <w:bCs/>
      <w:kern w:val="32"/>
      <w:sz w:val="28"/>
      <w:szCs w:val="32"/>
    </w:rPr>
  </w:style>
  <w:style w:type="paragraph" w:styleId="Heading2">
    <w:name w:val="heading 2"/>
    <w:basedOn w:val="Normal"/>
    <w:next w:val="Normal"/>
    <w:link w:val="Heading2Char"/>
    <w:autoRedefine/>
    <w:uiPriority w:val="1"/>
    <w:qFormat/>
    <w:rsid w:val="00E55BEF"/>
    <w:pPr>
      <w:keepNext/>
      <w:spacing w:before="180" w:after="60"/>
      <w:outlineLvl w:val="1"/>
    </w:pPr>
    <w:rPr>
      <w:rFonts w:eastAsia="Times New Roman"/>
      <w:bCs/>
      <w:iCs/>
      <w:sz w:val="24"/>
      <w:szCs w:val="28"/>
    </w:rPr>
  </w:style>
  <w:style w:type="paragraph" w:styleId="Heading3">
    <w:name w:val="heading 3"/>
    <w:basedOn w:val="Normal"/>
    <w:next w:val="Normal"/>
    <w:link w:val="Heading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Heading4">
    <w:name w:val="heading 4"/>
    <w:basedOn w:val="Normal"/>
    <w:next w:val="Normal"/>
    <w:link w:val="Heading4Char"/>
    <w:autoRedefine/>
    <w:uiPriority w:val="1"/>
    <w:unhideWhenUsed/>
    <w:rsid w:val="005B2AF3"/>
    <w:pPr>
      <w:keepNext/>
      <w:spacing w:before="60"/>
      <w:outlineLvl w:val="3"/>
    </w:pPr>
    <w:rPr>
      <w:rFonts w:eastAsiaTheme="minorEastAsia" w:cstheme="min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sid w:val="00E55BEF"/>
    <w:rPr>
      <w:rFonts w:ascii="Trebuchet MS" w:eastAsia="Times New Roman" w:hAnsi="Trebuchet MS"/>
      <w:bCs/>
      <w:iCs/>
      <w:sz w:val="24"/>
      <w:szCs w:val="28"/>
    </w:rPr>
  </w:style>
  <w:style w:type="character" w:customStyle="1" w:styleId="Heading3Char">
    <w:name w:val="Heading 3 Char"/>
    <w:link w:val="Heading3"/>
    <w:uiPriority w:val="1"/>
    <w:rsid w:val="00DF6498"/>
    <w:rPr>
      <w:rFonts w:ascii="Trebuchet MS" w:eastAsia="Times New Roman" w:hAnsi="Trebuchet MS"/>
      <w:b/>
      <w:bCs/>
      <w:smallCaps/>
      <w:sz w:val="22"/>
      <w:szCs w:val="26"/>
    </w:rPr>
  </w:style>
  <w:style w:type="character" w:customStyle="1" w:styleId="Heading1Char">
    <w:name w:val="Heading 1 Char"/>
    <w:link w:val="Heading1"/>
    <w:uiPriority w:val="1"/>
    <w:rsid w:val="00DF6498"/>
    <w:rPr>
      <w:rFonts w:ascii="Trebuchet MS" w:eastAsiaTheme="majorEastAsia" w:hAnsi="Trebuchet MS" w:cstheme="majorBidi"/>
      <w:b/>
      <w:bCs/>
      <w:kern w:val="32"/>
      <w:sz w:val="28"/>
      <w:szCs w:val="32"/>
    </w:rPr>
  </w:style>
  <w:style w:type="paragraph" w:styleId="Title">
    <w:name w:val="Title"/>
    <w:basedOn w:val="Normal"/>
    <w:next w:val="Normal"/>
    <w:link w:val="Title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leChar">
    <w:name w:val="Title Char"/>
    <w:link w:val="Title"/>
    <w:rsid w:val="00DF6498"/>
    <w:rPr>
      <w:rFonts w:ascii="Trebuchet MS" w:eastAsiaTheme="majorEastAsia" w:hAnsi="Trebuchet MS" w:cstheme="majorBidi"/>
      <w:b/>
      <w:bCs/>
      <w:kern w:val="28"/>
      <w:sz w:val="32"/>
      <w:szCs w:val="32"/>
    </w:rPr>
  </w:style>
  <w:style w:type="paragraph" w:styleId="Subtitle">
    <w:name w:val="Subtitle"/>
    <w:basedOn w:val="Normal"/>
    <w:next w:val="Normal"/>
    <w:link w:val="SubtitleChar"/>
    <w:autoRedefine/>
    <w:uiPriority w:val="11"/>
    <w:qFormat/>
    <w:rsid w:val="00DF6498"/>
    <w:pPr>
      <w:spacing w:after="60"/>
      <w:jc w:val="center"/>
      <w:outlineLvl w:val="1"/>
    </w:pPr>
    <w:rPr>
      <w:rFonts w:eastAsia="Times New Roman"/>
      <w:sz w:val="24"/>
      <w:szCs w:val="24"/>
    </w:rPr>
  </w:style>
  <w:style w:type="character" w:customStyle="1" w:styleId="SubtitleChar">
    <w:name w:val="Subtitle Char"/>
    <w:link w:val="Subtitle"/>
    <w:uiPriority w:val="11"/>
    <w:rsid w:val="00DF6498"/>
    <w:rPr>
      <w:rFonts w:ascii="Trebuchet MS" w:eastAsia="Times New Roman" w:hAnsi="Trebuchet MS"/>
      <w:sz w:val="24"/>
      <w:szCs w:val="24"/>
    </w:rPr>
  </w:style>
  <w:style w:type="paragraph" w:styleId="ListParagraph">
    <w:name w:val="List Paragraph"/>
    <w:basedOn w:val="Normal"/>
    <w:uiPriority w:val="34"/>
    <w:rsid w:val="005B2AF3"/>
    <w:pPr>
      <w:ind w:left="708"/>
    </w:pPr>
  </w:style>
  <w:style w:type="character" w:customStyle="1" w:styleId="Heading4Char">
    <w:name w:val="Heading 4 Char"/>
    <w:link w:val="Heading4"/>
    <w:uiPriority w:val="1"/>
    <w:rsid w:val="005B2AF3"/>
    <w:rPr>
      <w:rFonts w:eastAsiaTheme="minorEastAsia" w:cstheme="minorBidi"/>
      <w:b/>
      <w:bCs/>
      <w:sz w:val="22"/>
      <w:szCs w:val="28"/>
    </w:rPr>
  </w:style>
  <w:style w:type="paragraph" w:styleId="ListNumber">
    <w:name w:val="List Number"/>
    <w:basedOn w:val="Normal"/>
    <w:autoRedefine/>
    <w:uiPriority w:val="4"/>
    <w:qFormat/>
    <w:rsid w:val="005B2AF3"/>
    <w:pPr>
      <w:numPr>
        <w:numId w:val="24"/>
      </w:numPr>
      <w:spacing w:before="20" w:after="20"/>
    </w:pPr>
    <w:rPr>
      <w:szCs w:val="22"/>
      <w:lang w:eastAsia="nl-NL"/>
    </w:rPr>
  </w:style>
  <w:style w:type="paragraph" w:styleId="ListBullet">
    <w:name w:val="List Bullet"/>
    <w:basedOn w:val="Normal"/>
    <w:autoRedefine/>
    <w:uiPriority w:val="3"/>
    <w:qFormat/>
    <w:rsid w:val="005B2AF3"/>
    <w:pPr>
      <w:numPr>
        <w:numId w:val="22"/>
      </w:numPr>
      <w:spacing w:before="20" w:after="20"/>
    </w:pPr>
  </w:style>
  <w:style w:type="paragraph" w:styleId="ListBullet2">
    <w:name w:val="List Bullet 2"/>
    <w:basedOn w:val="Normal"/>
    <w:autoRedefine/>
    <w:uiPriority w:val="3"/>
    <w:unhideWhenUsed/>
    <w:rsid w:val="005B2AF3"/>
    <w:pPr>
      <w:numPr>
        <w:ilvl w:val="1"/>
        <w:numId w:val="22"/>
      </w:numPr>
      <w:spacing w:before="20" w:after="20"/>
    </w:pPr>
  </w:style>
  <w:style w:type="paragraph" w:styleId="ListBullet3">
    <w:name w:val="List Bullet 3"/>
    <w:basedOn w:val="Normal"/>
    <w:autoRedefine/>
    <w:uiPriority w:val="3"/>
    <w:unhideWhenUsed/>
    <w:rsid w:val="005B2AF3"/>
    <w:pPr>
      <w:numPr>
        <w:ilvl w:val="2"/>
        <w:numId w:val="22"/>
      </w:numPr>
      <w:spacing w:before="20" w:after="20"/>
    </w:pPr>
  </w:style>
  <w:style w:type="paragraph" w:styleId="List">
    <w:name w:val="List"/>
    <w:basedOn w:val="Normal"/>
    <w:autoRedefine/>
    <w:uiPriority w:val="99"/>
    <w:semiHidden/>
    <w:unhideWhenUsed/>
    <w:qFormat/>
    <w:rsid w:val="005B2AF3"/>
    <w:pPr>
      <w:numPr>
        <w:numId w:val="18"/>
      </w:numPr>
      <w:spacing w:before="20" w:after="20"/>
    </w:pPr>
  </w:style>
  <w:style w:type="paragraph" w:styleId="ListNumber3">
    <w:name w:val="List Number 3"/>
    <w:basedOn w:val="Normal"/>
    <w:uiPriority w:val="4"/>
    <w:unhideWhenUsed/>
    <w:rsid w:val="005B2AF3"/>
    <w:pPr>
      <w:numPr>
        <w:ilvl w:val="2"/>
        <w:numId w:val="24"/>
      </w:numPr>
      <w:contextualSpacing/>
    </w:pPr>
  </w:style>
  <w:style w:type="paragraph" w:styleId="ListNumber2">
    <w:name w:val="List Number 2"/>
    <w:basedOn w:val="Normal"/>
    <w:uiPriority w:val="4"/>
    <w:unhideWhenUsed/>
    <w:rsid w:val="005B2AF3"/>
    <w:pPr>
      <w:numPr>
        <w:ilvl w:val="1"/>
        <w:numId w:val="24"/>
      </w:numPr>
      <w:contextualSpacing/>
    </w:pPr>
  </w:style>
  <w:style w:type="paragraph" w:customStyle="1" w:styleId="Kop2-genummerd">
    <w:name w:val="Kop 2 - genummerd"/>
    <w:basedOn w:val="Heading2"/>
    <w:next w:val="Normal"/>
    <w:autoRedefine/>
    <w:uiPriority w:val="2"/>
    <w:unhideWhenUsed/>
    <w:qFormat/>
    <w:rsid w:val="00E55BEF"/>
    <w:pPr>
      <w:numPr>
        <w:ilvl w:val="1"/>
        <w:numId w:val="38"/>
      </w:numPr>
    </w:pPr>
  </w:style>
  <w:style w:type="paragraph" w:customStyle="1" w:styleId="Kop1-genummerd">
    <w:name w:val="Kop 1 - genummerd"/>
    <w:basedOn w:val="Heading1"/>
    <w:next w:val="Normal"/>
    <w:autoRedefine/>
    <w:uiPriority w:val="2"/>
    <w:qFormat/>
    <w:rsid w:val="00E55BEF"/>
    <w:pPr>
      <w:numPr>
        <w:numId w:val="4"/>
      </w:numPr>
    </w:pPr>
    <w:rPr>
      <w:rFonts w:eastAsia="Times New Roman" w:cs="Times New Roman"/>
    </w:rPr>
  </w:style>
  <w:style w:type="paragraph" w:customStyle="1" w:styleId="Kop3-genummerd">
    <w:name w:val="Kop 3 - genummerd"/>
    <w:basedOn w:val="Heading3"/>
    <w:next w:val="Normal"/>
    <w:autoRedefine/>
    <w:uiPriority w:val="2"/>
    <w:unhideWhenUsed/>
    <w:qFormat/>
    <w:rsid w:val="00D66FC4"/>
    <w:pPr>
      <w:numPr>
        <w:ilvl w:val="2"/>
        <w:numId w:val="33"/>
      </w:numPr>
    </w:pPr>
  </w:style>
  <w:style w:type="paragraph" w:customStyle="1" w:styleId="Bijlage">
    <w:name w:val="Bijlage"/>
    <w:basedOn w:val="Heading1"/>
    <w:next w:val="Normal"/>
    <w:autoRedefine/>
    <w:uiPriority w:val="3"/>
    <w:qFormat/>
    <w:rsid w:val="00E55BEF"/>
    <w:pPr>
      <w:numPr>
        <w:numId w:val="31"/>
      </w:numPr>
      <w:ind w:left="714" w:hanging="357"/>
      <w:contextualSpacing/>
    </w:pPr>
    <w:rPr>
      <w:rFonts w:eastAsia="Times New Roman" w:cs="Times New Roman"/>
    </w:rPr>
  </w:style>
  <w:style w:type="paragraph" w:styleId="Quote">
    <w:name w:val="Quote"/>
    <w:basedOn w:val="Normal"/>
    <w:next w:val="Normal"/>
    <w:link w:val="QuoteChar"/>
    <w:uiPriority w:val="29"/>
    <w:qFormat/>
    <w:rsid w:val="00FF732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F732F"/>
    <w:rPr>
      <w:rFonts w:ascii="Trebuchet MS" w:hAnsi="Trebuchet MS"/>
      <w:i/>
      <w:iCs/>
      <w:color w:val="404040" w:themeColor="text1" w:themeTint="BF"/>
    </w:rPr>
  </w:style>
  <w:style w:type="character" w:styleId="CommentReference">
    <w:name w:val="annotation reference"/>
    <w:uiPriority w:val="99"/>
    <w:semiHidden/>
    <w:unhideWhenUsed/>
    <w:rsid w:val="00D241EE"/>
    <w:rPr>
      <w:sz w:val="16"/>
      <w:szCs w:val="16"/>
    </w:rPr>
  </w:style>
  <w:style w:type="paragraph" w:styleId="CommentText">
    <w:name w:val="annotation text"/>
    <w:basedOn w:val="Normal"/>
    <w:link w:val="CommentTextChar"/>
    <w:uiPriority w:val="99"/>
    <w:unhideWhenUsed/>
    <w:rsid w:val="00D241EE"/>
    <w:pPr>
      <w:spacing w:after="200" w:line="276" w:lineRule="auto"/>
    </w:pPr>
    <w:rPr>
      <w:rFonts w:ascii="Calibri" w:hAnsi="Calibri"/>
      <w:kern w:val="0"/>
      <w14:ligatures w14:val="none"/>
    </w:rPr>
  </w:style>
  <w:style w:type="character" w:customStyle="1" w:styleId="CommentTextChar">
    <w:name w:val="Comment Text Char"/>
    <w:basedOn w:val="DefaultParagraphFont"/>
    <w:link w:val="CommentText"/>
    <w:uiPriority w:val="99"/>
    <w:rsid w:val="00D241EE"/>
    <w:rPr>
      <w:kern w:val="0"/>
      <w14:ligatures w14:val="none"/>
    </w:rPr>
  </w:style>
  <w:style w:type="table" w:styleId="TableGrid">
    <w:name w:val="Table Grid"/>
    <w:basedOn w:val="TableNormal"/>
    <w:uiPriority w:val="59"/>
    <w:rsid w:val="00D241EE"/>
    <w:rPr>
      <w:kern w:val="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41EE"/>
    <w:rPr>
      <w:rFonts w:ascii="Arial" w:eastAsia="Arial" w:hAnsi="Arial" w:cs="Arial"/>
      <w:kern w:val="0"/>
      <w:sz w:val="22"/>
      <w:szCs w:val="22"/>
      <w:lang w:val="en-GB" w:eastAsia="nl-NL"/>
      <w14:ligatures w14:val="none"/>
    </w:rPr>
  </w:style>
  <w:style w:type="character" w:styleId="Hyperlink">
    <w:name w:val="Hyperlink"/>
    <w:basedOn w:val="DefaultParagraphFont"/>
    <w:uiPriority w:val="99"/>
    <w:unhideWhenUsed/>
    <w:rsid w:val="00986BEE"/>
    <w:rPr>
      <w:color w:val="0000FF" w:themeColor="hyperlink"/>
      <w:u w:val="single"/>
    </w:rPr>
  </w:style>
  <w:style w:type="character" w:styleId="UnresolvedMention">
    <w:name w:val="Unresolved Mention"/>
    <w:basedOn w:val="DefaultParagraphFont"/>
    <w:uiPriority w:val="99"/>
    <w:semiHidden/>
    <w:unhideWhenUsed/>
    <w:rsid w:val="00083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674689">
      <w:bodyDiv w:val="1"/>
      <w:marLeft w:val="0"/>
      <w:marRight w:val="0"/>
      <w:marTop w:val="0"/>
      <w:marBottom w:val="0"/>
      <w:divBdr>
        <w:top w:val="none" w:sz="0" w:space="0" w:color="auto"/>
        <w:left w:val="none" w:sz="0" w:space="0" w:color="auto"/>
        <w:bottom w:val="none" w:sz="0" w:space="0" w:color="auto"/>
        <w:right w:val="none" w:sz="0" w:space="0" w:color="auto"/>
      </w:divBdr>
    </w:div>
    <w:div w:id="810712350">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16/j.pec.2025.108750"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Hillen, M.A. (Marij)</dc:creator>
  <cp:keywords/>
  <dc:description/>
  <cp:lastModifiedBy>Shona Kirtley</cp:lastModifiedBy>
  <cp:revision>2</cp:revision>
  <dcterms:created xsi:type="dcterms:W3CDTF">2025-03-26T12:04:00Z</dcterms:created>
  <dcterms:modified xsi:type="dcterms:W3CDTF">2025-03-26T12:04:00Z</dcterms:modified>
</cp:coreProperties>
</file>