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1"/>
        <w:tblW w:w="5534" w:type="pct"/>
        <w:tblInd w:w="-510" w:type="dxa"/>
        <w:tblBorders>
          <w:top w:val="dotted" w:sz="4" w:space="0" w:color="5B9BD5" w:themeColor="accent1"/>
          <w:left w:val="dotted" w:sz="4" w:space="0" w:color="5B9BD5" w:themeColor="accent1"/>
          <w:bottom w:val="dotted" w:sz="4" w:space="0" w:color="5B9BD5" w:themeColor="accent1"/>
          <w:right w:val="dotted" w:sz="4" w:space="0" w:color="5B9BD5" w:themeColor="accent1"/>
          <w:insideH w:val="dotted" w:sz="4" w:space="0" w:color="5B9BD5" w:themeColor="accent1"/>
          <w:insideV w:val="dotted" w:sz="4" w:space="0" w:color="5B9BD5" w:themeColor="accent1"/>
        </w:tblBorders>
        <w:tblLook w:val="04A0" w:firstRow="1" w:lastRow="0" w:firstColumn="1" w:lastColumn="0" w:noHBand="0" w:noVBand="1"/>
      </w:tblPr>
      <w:tblGrid>
        <w:gridCol w:w="121"/>
        <w:gridCol w:w="1718"/>
        <w:gridCol w:w="517"/>
        <w:gridCol w:w="7130"/>
        <w:gridCol w:w="1671"/>
      </w:tblGrid>
      <w:tr w:rsidR="00D8602F" w:rsidRPr="008469D3" w:rsidTr="00842C27">
        <w:trPr>
          <w:trHeight w:val="288"/>
        </w:trPr>
        <w:tc>
          <w:tcPr>
            <w:tcW w:w="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tcMar>
              <w:left w:w="57" w:type="dxa"/>
              <w:right w:w="57" w:type="dxa"/>
            </w:tcMar>
            <w:vAlign w:val="center"/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FFFFFF" w:themeColor="background1"/>
                <w:sz w:val="18"/>
                <w:lang w:val="en-GB"/>
              </w:rPr>
            </w:pPr>
            <w:bookmarkStart w:id="0" w:name="_GoBack"/>
            <w:bookmarkEnd w:id="0"/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Section &amp; Topic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No</w:t>
            </w:r>
          </w:p>
        </w:tc>
        <w:tc>
          <w:tcPr>
            <w:tcW w:w="7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  <w:vAlign w:val="center"/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Item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B9BD5" w:themeFill="accent1"/>
          </w:tcPr>
          <w:p w:rsidR="00D8602F" w:rsidRPr="008469D3" w:rsidRDefault="00D8602F" w:rsidP="00D8602F">
            <w:pPr>
              <w:rPr>
                <w:rFonts w:cstheme="minorHAnsi"/>
                <w:b/>
                <w:color w:val="FFFFFF" w:themeColor="background1"/>
                <w:sz w:val="18"/>
                <w:lang w:val="en-GB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lang w:val="en-GB"/>
              </w:rPr>
              <w:t>Reported on page #</w:t>
            </w:r>
          </w:p>
        </w:tc>
      </w:tr>
      <w:tr w:rsidR="00D8602F" w:rsidRPr="005320D9" w:rsidTr="00842C27">
        <w:trPr>
          <w:trHeight w:val="20"/>
        </w:trPr>
        <w:tc>
          <w:tcPr>
            <w:tcW w:w="12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5320D9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8"/>
                <w:lang w:val="en-GB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2F" w:rsidRPr="005320D9" w:rsidRDefault="00D8602F" w:rsidP="00ED78B5">
            <w:pPr>
              <w:spacing w:line="276" w:lineRule="auto"/>
              <w:rPr>
                <w:rFonts w:cstheme="minorHAnsi"/>
                <w:b/>
                <w:color w:val="5B9BD5" w:themeColor="accent1"/>
                <w:sz w:val="8"/>
                <w:lang w:val="en-GB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71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2F" w:rsidRPr="005320D9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602F" w:rsidRPr="005320D9" w:rsidRDefault="00D8602F" w:rsidP="00D8602F">
            <w:pPr>
              <w:rPr>
                <w:rFonts w:cstheme="minorHAnsi"/>
                <w:b/>
                <w:color w:val="000000" w:themeColor="text1"/>
                <w:sz w:val="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TITLE OR ABSTRACT</w:t>
            </w:r>
          </w:p>
        </w:tc>
        <w:tc>
          <w:tcPr>
            <w:tcW w:w="517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7130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jc w:val="center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nil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670C74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>
              <w:rPr>
                <w:rFonts w:cstheme="minorHAnsi"/>
                <w:color w:val="000000" w:themeColor="text1"/>
                <w:sz w:val="18"/>
                <w:lang w:val="en-GB"/>
              </w:rPr>
              <w:t>I</w:t>
            </w:r>
            <w:r w:rsidRPr="00670C74">
              <w:rPr>
                <w:rFonts w:cstheme="minorHAnsi"/>
                <w:color w:val="000000" w:themeColor="text1"/>
                <w:sz w:val="18"/>
                <w:lang w:val="en-GB"/>
              </w:rPr>
              <w:t xml:space="preserve">dentification as a study of diagnostic accuracy, using at least one measure of accuracy (such as sensitivity, specificity, predictive values, or AUC) </w:t>
            </w:r>
            <w:r w:rsidRPr="00670C7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 Bayesian latent class models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ABSTRACT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Structured summary of study design, methods, results, and conclusions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(for specific guidance, see STARD for Abstracts)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INTRODUCTION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670C74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670C74">
              <w:rPr>
                <w:rFonts w:cstheme="minorHAnsi"/>
                <w:color w:val="000000" w:themeColor="text1"/>
                <w:sz w:val="18"/>
                <w:lang w:val="en-GB"/>
              </w:rPr>
              <w:t xml:space="preserve">Scientific and clinical background, including the intended use and clinical role of the </w:t>
            </w:r>
            <w:r w:rsidRPr="00670C7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 under evaluation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4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0A4532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objectives and hypotheses,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such as estimation of diagnostic accuracy of the tests for a defined purpose through BLCM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METHODS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Study design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5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0A4532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data collection was planned before the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</w:t>
            </w: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 were performed (prospective study) or after (retrospective study)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6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0A4532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0A4532">
              <w:rPr>
                <w:rFonts w:cstheme="minorHAnsi"/>
                <w:color w:val="000000" w:themeColor="text1"/>
                <w:sz w:val="18"/>
                <w:lang w:val="en-GB"/>
              </w:rPr>
              <w:t xml:space="preserve">Eligibility criteria </w:t>
            </w:r>
            <w:r w:rsidRPr="000A4532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 description of the source population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7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On what basis potentially eligible participants were identified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br/>
              <w:t>(such as symptoms, results from previous tests, inclusion in registry)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8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tabs>
                <w:tab w:val="left" w:pos="527"/>
              </w:tabs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Where and when potentially eligible participants were identified (setting, location and dates)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tabs>
                <w:tab w:val="left" w:pos="527"/>
              </w:tabs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9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Whether participants formed a consecutive, random or convenience series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methods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842C2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10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842C27" w:rsidP="00842C27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Description of the tests under evaluation</w:t>
            </w:r>
            <w:r w:rsidRPr="00842C27">
              <w:rPr>
                <w:rFonts w:cstheme="minorHAnsi"/>
                <w:color w:val="000000" w:themeColor="text1"/>
                <w:sz w:val="18"/>
                <w:lang w:val="en-GB"/>
              </w:rPr>
              <w:t xml:space="preserve">, in sufficient detail to allow replication, </w:t>
            </w: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and/or cite references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11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Rationale for choosing the </w:t>
            </w:r>
            <w:r w:rsidR="00842C27"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 under evaluation in relation to their purpose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842C27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12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842C27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Definition of and rationale</w:t>
            </w:r>
            <w:r w:rsidR="00842C27" w:rsidRPr="00842C27">
              <w:rPr>
                <w:rFonts w:cstheme="minorHAnsi"/>
                <w:sz w:val="18"/>
                <w:lang w:val="en-GB"/>
              </w:rPr>
              <w:t xml:space="preserve"> for test positivity cut-offs or result categories of </w:t>
            </w:r>
            <w:r w:rsidR="00842C27" w:rsidRPr="00842C27">
              <w:rPr>
                <w:rFonts w:cstheme="minorHAnsi"/>
                <w:b/>
                <w:sz w:val="18"/>
                <w:lang w:val="en-GB"/>
              </w:rPr>
              <w:t>the tests under evaluation</w:t>
            </w:r>
            <w:r w:rsidR="00842C27" w:rsidRPr="00842C27">
              <w:rPr>
                <w:rFonts w:cstheme="minorHAnsi"/>
                <w:sz w:val="18"/>
                <w:lang w:val="en-GB"/>
              </w:rPr>
              <w:t>, distinguishing pre-specified from exploratory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9A7E1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13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842C27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2C27">
              <w:rPr>
                <w:rFonts w:cstheme="minorHAnsi"/>
                <w:color w:val="000000" w:themeColor="text1"/>
                <w:sz w:val="18"/>
                <w:lang w:val="en-GB"/>
              </w:rPr>
              <w:t xml:space="preserve">Whether clinical information was available to the performers or readers of </w:t>
            </w:r>
            <w:r w:rsidRPr="00842C27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the tests under evaluation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Analysis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14</w:t>
            </w:r>
            <w:r w:rsidR="009A7E15">
              <w:rPr>
                <w:rFonts w:cstheme="minorHAnsi"/>
                <w:b/>
                <w:sz w:val="18"/>
                <w:lang w:val="en-GB"/>
              </w:rPr>
              <w:t>a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9A7E15" w:rsidP="009A7E1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9A7E15">
              <w:rPr>
                <w:rFonts w:cstheme="minorHAnsi"/>
                <w:b/>
                <w:color w:val="000000" w:themeColor="text1"/>
                <w:sz w:val="18"/>
                <w:lang w:val="en-GB"/>
              </w:rPr>
              <w:t>BLCM model</w:t>
            </w:r>
            <w:r w:rsidR="00D8602F"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for estimating measures of diagnostic accuracy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9A7E15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9A7E15" w:rsidRPr="008469D3" w:rsidRDefault="009A7E15" w:rsidP="00ED78B5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9A7E15" w:rsidRPr="008469D3" w:rsidRDefault="009A7E15" w:rsidP="00ED78B5">
            <w:pPr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9A7E15" w:rsidRPr="0046212E" w:rsidRDefault="009A7E15" w:rsidP="00ED78B5">
            <w:pPr>
              <w:jc w:val="center"/>
              <w:rPr>
                <w:rFonts w:cstheme="minorHAnsi"/>
                <w:b/>
                <w:sz w:val="18"/>
                <w:lang w:val="en-GB"/>
              </w:rPr>
            </w:pPr>
            <w:r>
              <w:rPr>
                <w:rFonts w:cstheme="minorHAnsi"/>
                <w:b/>
                <w:sz w:val="18"/>
                <w:lang w:val="en-GB"/>
              </w:rPr>
              <w:t>14b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9A7E15" w:rsidRPr="009A7E15" w:rsidRDefault="009A7E15" w:rsidP="00ED78B5">
            <w:pPr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9A7E15">
              <w:rPr>
                <w:rFonts w:cstheme="minorHAnsi"/>
                <w:b/>
                <w:color w:val="000000" w:themeColor="text1"/>
                <w:sz w:val="18"/>
                <w:lang w:val="en-GB"/>
              </w:rPr>
              <w:t>Definition and rationale of prior information and sensitivity analysis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9A7E15" w:rsidRPr="008469D3" w:rsidRDefault="009A7E15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15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137784" w:rsidP="00137784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How indeterminate results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of the tests under evaluation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were handled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16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How missing data </w:t>
            </w:r>
            <w:r w:rsidR="00137784"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of the tests under evaluation</w:t>
            </w:r>
            <w:r w:rsidR="00137784"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were handled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rPr>
          <w:trHeight w:val="187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17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Any analyses of variability in diagnostic accuracy, distinguishing pre-specified from exploratory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18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Intended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sample size and how it was determined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eastAsia="Times New Roman"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8469D3">
              <w:rPr>
                <w:rFonts w:eastAsia="Times New Roman" w:cstheme="minorHAnsi"/>
                <w:color w:val="000000" w:themeColor="text1"/>
                <w:sz w:val="18"/>
                <w:lang w:val="en-GB"/>
              </w:rPr>
              <w:br w:type="page"/>
            </w: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RESULTS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Participants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19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Flow of participants, using a diagram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20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Baseline demographic and clinical characteristics of participants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137784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>
              <w:rPr>
                <w:rFonts w:cstheme="minorHAnsi"/>
                <w:b/>
                <w:sz w:val="18"/>
                <w:lang w:val="en-GB"/>
              </w:rPr>
              <w:t>21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137784" w:rsidRDefault="00137784" w:rsidP="00ED78B5">
            <w:pPr>
              <w:spacing w:line="276" w:lineRule="auto"/>
              <w:rPr>
                <w:rFonts w:cstheme="minorHAnsi"/>
                <w:b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Not applicable: the distribution of the targeted conditions is unknown, hence the use of BLCM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22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137784">
            <w:pPr>
              <w:spacing w:line="276" w:lineRule="auto"/>
              <w:rPr>
                <w:rFonts w:cstheme="minorHAnsi"/>
                <w:sz w:val="18"/>
                <w:lang w:val="en-GB"/>
              </w:rPr>
            </w:pPr>
            <w:r w:rsidRPr="008469D3">
              <w:rPr>
                <w:rFonts w:cstheme="minorHAnsi"/>
                <w:sz w:val="18"/>
                <w:lang w:val="en-GB"/>
              </w:rPr>
              <w:t>Time interval and any clinical interventions between</w:t>
            </w:r>
            <w:r w:rsidR="00137784"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the tests under evaluation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i/>
                <w:color w:val="2E74B5" w:themeColor="accent1" w:themeShade="BF"/>
                <w:sz w:val="18"/>
                <w:lang w:val="en-GB"/>
              </w:rPr>
              <w:t>Test results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23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137784" w:rsidP="00137784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Cross tabulation of the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tests’ results (or for continuous tests results their distribution by infection stage)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24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137784" w:rsidP="00137784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Estimates of diagnostic accuracy 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under alternative prior specification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 xml:space="preserve"> and their precision (such as 95%</w:t>
            </w:r>
            <w:r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credible/probability intervals</w:t>
            </w:r>
            <w:r w:rsidRPr="00137784">
              <w:rPr>
                <w:rFonts w:cstheme="minorHAnsi"/>
                <w:color w:val="000000" w:themeColor="text1"/>
                <w:sz w:val="18"/>
                <w:lang w:val="en-GB"/>
              </w:rPr>
              <w:t>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25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7C4CCB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Any adverse events from performing </w:t>
            </w:r>
            <w:r w:rsidR="008905CB" w:rsidRPr="00137784">
              <w:rPr>
                <w:rFonts w:cstheme="minorHAnsi"/>
                <w:b/>
                <w:color w:val="000000" w:themeColor="text1"/>
                <w:sz w:val="18"/>
                <w:lang w:val="en-GB"/>
              </w:rPr>
              <w:t>the tests under evaluation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DISCUSSION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26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Study limitations, </w:t>
            </w:r>
            <w:r w:rsidRPr="008469D3">
              <w:rPr>
                <w:rFonts w:cstheme="minorHAnsi"/>
                <w:sz w:val="18"/>
                <w:lang w:val="en-GB"/>
              </w:rPr>
              <w:t>including</w:t>
            </w: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 xml:space="preserve"> sources of potential bias, statistical uncertainty, and generalisability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2E74B5" w:themeColor="accent1" w:themeShade="BF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27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8905CB" w:rsidP="008905CB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905CB">
              <w:rPr>
                <w:rFonts w:cstheme="minorHAnsi"/>
                <w:color w:val="000000" w:themeColor="text1"/>
                <w:sz w:val="18"/>
                <w:lang w:val="en-GB"/>
              </w:rPr>
              <w:t>Implications for practice, including the intended use and clinical role of</w:t>
            </w:r>
            <w:r w:rsidRPr="008905CB">
              <w:rPr>
                <w:rFonts w:cstheme="minorHAnsi"/>
                <w:b/>
                <w:color w:val="000000" w:themeColor="text1"/>
                <w:sz w:val="18"/>
                <w:lang w:val="en-GB"/>
              </w:rPr>
              <w:t xml:space="preserve"> the tests under evaluation in relevant settings (clinical, research, surveillance etc.)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</w:pPr>
            <w:r w:rsidRPr="008469D3">
              <w:rPr>
                <w:rFonts w:cstheme="minorHAnsi"/>
                <w:b/>
                <w:color w:val="2E74B5" w:themeColor="accent1" w:themeShade="BF"/>
                <w:sz w:val="18"/>
                <w:lang w:val="en-GB"/>
              </w:rPr>
              <w:t>OTHER INFORMATION</w:t>
            </w: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i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28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  <w:r w:rsidRPr="008469D3">
              <w:rPr>
                <w:rFonts w:cstheme="minorHAnsi"/>
                <w:color w:val="000000" w:themeColor="text1"/>
                <w:sz w:val="18"/>
                <w:lang w:val="en-GB"/>
              </w:rPr>
              <w:t>Registration number and name of registry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  <w:lang w:val="en-GB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29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Where the full study protocol can be accessed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dotted" w:sz="6" w:space="0" w:color="5B9BD5" w:themeColor="accent1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</w:rPr>
            </w:pPr>
          </w:p>
        </w:tc>
      </w:tr>
      <w:tr w:rsidR="00D8602F" w:rsidRPr="008469D3" w:rsidTr="00842C27"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1718" w:type="dxa"/>
            <w:tcBorders>
              <w:top w:val="dotted" w:sz="6" w:space="0" w:color="5B9BD5" w:themeColor="accent1"/>
              <w:left w:val="nil"/>
              <w:bottom w:val="nil"/>
              <w:right w:val="dotted" w:sz="6" w:space="0" w:color="5B9BD5" w:themeColor="accent1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</w:p>
        </w:tc>
        <w:tc>
          <w:tcPr>
            <w:tcW w:w="517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dotted" w:sz="6" w:space="0" w:color="5B9BD5" w:themeColor="accent1"/>
            </w:tcBorders>
          </w:tcPr>
          <w:p w:rsidR="00D8602F" w:rsidRPr="0046212E" w:rsidRDefault="00D8602F" w:rsidP="00ED78B5">
            <w:pPr>
              <w:spacing w:line="276" w:lineRule="auto"/>
              <w:jc w:val="center"/>
              <w:rPr>
                <w:rFonts w:cstheme="minorHAnsi"/>
                <w:b/>
                <w:sz w:val="18"/>
                <w:lang w:val="en-GB"/>
              </w:rPr>
            </w:pPr>
            <w:r w:rsidRPr="0046212E">
              <w:rPr>
                <w:rFonts w:cstheme="minorHAnsi"/>
                <w:b/>
                <w:sz w:val="18"/>
                <w:lang w:val="en-GB"/>
              </w:rPr>
              <w:t>30</w:t>
            </w:r>
          </w:p>
        </w:tc>
        <w:tc>
          <w:tcPr>
            <w:tcW w:w="7130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:rsidR="00D8602F" w:rsidRPr="008469D3" w:rsidRDefault="00D8602F" w:rsidP="00ED78B5">
            <w:pPr>
              <w:spacing w:line="276" w:lineRule="auto"/>
              <w:rPr>
                <w:rFonts w:cstheme="minorHAnsi"/>
                <w:color w:val="000000" w:themeColor="text1"/>
                <w:sz w:val="18"/>
              </w:rPr>
            </w:pPr>
            <w:r w:rsidRPr="008469D3">
              <w:rPr>
                <w:rFonts w:cstheme="minorHAnsi"/>
                <w:color w:val="000000" w:themeColor="text1"/>
                <w:sz w:val="18"/>
              </w:rPr>
              <w:t>Sources of funding and other support; role of funders</w:t>
            </w:r>
          </w:p>
        </w:tc>
        <w:tc>
          <w:tcPr>
            <w:tcW w:w="1671" w:type="dxa"/>
            <w:tcBorders>
              <w:top w:val="dotted" w:sz="6" w:space="0" w:color="5B9BD5" w:themeColor="accent1"/>
              <w:left w:val="dotted" w:sz="6" w:space="0" w:color="5B9BD5" w:themeColor="accent1"/>
              <w:bottom w:val="nil"/>
              <w:right w:val="nil"/>
            </w:tcBorders>
          </w:tcPr>
          <w:p w:rsidR="00D8602F" w:rsidRPr="008469D3" w:rsidRDefault="00D8602F" w:rsidP="00D8602F">
            <w:pPr>
              <w:rPr>
                <w:rFonts w:cstheme="minorHAnsi"/>
                <w:color w:val="000000" w:themeColor="text1"/>
                <w:sz w:val="18"/>
              </w:rPr>
            </w:pPr>
          </w:p>
        </w:tc>
      </w:tr>
      <w:tr w:rsidR="00D8602F" w:rsidRPr="005320D9" w:rsidTr="00842C27">
        <w:trPr>
          <w:trHeight w:val="70"/>
        </w:trPr>
        <w:tc>
          <w:tcPr>
            <w:tcW w:w="12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2F" w:rsidRPr="005320D9" w:rsidRDefault="00D8602F" w:rsidP="00ED78B5">
            <w:pPr>
              <w:jc w:val="center"/>
              <w:rPr>
                <w:rFonts w:cstheme="minorHAnsi"/>
                <w:b/>
                <w:sz w:val="8"/>
                <w:lang w:val="en-GB"/>
              </w:rPr>
            </w:pPr>
          </w:p>
        </w:tc>
        <w:tc>
          <w:tcPr>
            <w:tcW w:w="7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2F" w:rsidRPr="005320D9" w:rsidRDefault="00D8602F" w:rsidP="00ED78B5">
            <w:pPr>
              <w:rPr>
                <w:rFonts w:cstheme="minorHAnsi"/>
                <w:color w:val="000000" w:themeColor="text1"/>
                <w:sz w:val="8"/>
              </w:rPr>
            </w:pP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602F" w:rsidRPr="005320D9" w:rsidRDefault="00D8602F" w:rsidP="00D8602F">
            <w:pPr>
              <w:rPr>
                <w:rFonts w:cstheme="minorHAnsi"/>
                <w:color w:val="000000" w:themeColor="text1"/>
                <w:sz w:val="8"/>
              </w:rPr>
            </w:pPr>
          </w:p>
        </w:tc>
      </w:tr>
    </w:tbl>
    <w:p w:rsidR="008469D3" w:rsidRPr="008469D3" w:rsidRDefault="008469D3" w:rsidP="0018414D">
      <w:pPr>
        <w:rPr>
          <w:caps/>
          <w:color w:val="000000" w:themeColor="text1"/>
          <w:spacing w:val="15"/>
          <w:sz w:val="28"/>
          <w:szCs w:val="22"/>
        </w:rPr>
        <w:sectPr w:rsidR="008469D3" w:rsidRPr="008469D3" w:rsidSect="0046212E">
          <w:pgSz w:w="12240" w:h="15840"/>
          <w:pgMar w:top="794" w:right="1151" w:bottom="340" w:left="1009" w:header="289" w:footer="142" w:gutter="0"/>
          <w:cols w:space="708"/>
          <w:docGrid w:linePitch="360"/>
        </w:sectPr>
      </w:pPr>
    </w:p>
    <w:p w:rsidR="00070D8C" w:rsidRPr="00F504A9" w:rsidRDefault="0084546B" w:rsidP="00F504A9">
      <w:pPr>
        <w:rPr>
          <w:sz w:val="28"/>
        </w:rPr>
      </w:pPr>
      <w:r w:rsidRPr="009A7E15">
        <w:rPr>
          <w:sz w:val="28"/>
        </w:rPr>
        <w:br w:type="page"/>
      </w:r>
      <w:r w:rsidR="00650885" w:rsidRPr="00877F0A">
        <w:rPr>
          <w:sz w:val="28"/>
        </w:rPr>
        <w:lastRenderedPageBreak/>
        <w:t>STARD</w:t>
      </w:r>
      <w:r w:rsidR="00163D86">
        <w:rPr>
          <w:sz w:val="28"/>
        </w:rPr>
        <w:t xml:space="preserve"> -</w:t>
      </w:r>
      <w:r w:rsidR="00411FEB">
        <w:rPr>
          <w:sz w:val="28"/>
        </w:rPr>
        <w:t xml:space="preserve"> </w:t>
      </w:r>
      <w:r w:rsidR="00606A2E">
        <w:rPr>
          <w:sz w:val="28"/>
        </w:rPr>
        <w:t>BLCM</w:t>
      </w:r>
    </w:p>
    <w:p w:rsidR="00F504A9" w:rsidRDefault="00ED3C9B" w:rsidP="00C54080">
      <w:pPr>
        <w:jc w:val="both"/>
      </w:pPr>
      <w:r>
        <w:t>STARD</w:t>
      </w:r>
      <w:r w:rsidR="001D5C1B">
        <w:t>-</w:t>
      </w:r>
      <w:r w:rsidR="00F504A9">
        <w:t xml:space="preserve">BLCM </w:t>
      </w:r>
      <w:r>
        <w:t>stands for “</w:t>
      </w:r>
      <w:r w:rsidR="00163D86" w:rsidRPr="00163D86">
        <w:t>Standards for the Reporting of Diagnostic accuracy studies that use Bayesian Latent Class Models</w:t>
      </w:r>
      <w:r w:rsidR="00EB1310">
        <w:t>” and is</w:t>
      </w:r>
      <w:r w:rsidR="00F504A9">
        <w:t xml:space="preserve"> a modification of the STARD statement (which was recently updated to STARD2015)</w:t>
      </w:r>
      <w:r w:rsidR="00EB1310">
        <w:t>. STARD-BLCM</w:t>
      </w:r>
      <w:r w:rsidR="00F504A9">
        <w:t xml:space="preserve"> aims to facilitate improved quality of reporting </w:t>
      </w:r>
      <w:r w:rsidR="00AF7563">
        <w:t>for</w:t>
      </w:r>
      <w:r w:rsidR="00F504A9">
        <w:t xml:space="preserve"> diagnostic accuracy studies that use Bayesian latent class models in the absence of a reference standard.</w:t>
      </w:r>
      <w:r w:rsidR="00F504A9" w:rsidRPr="00F504A9">
        <w:t xml:space="preserve"> </w:t>
      </w:r>
      <w:r w:rsidR="00EB1310">
        <w:t xml:space="preserve">The proposed </w:t>
      </w:r>
      <w:r w:rsidR="00C54080">
        <w:t>modifications are relevant to both Bayesian and frequentist estimation methods but the focus is on the former.</w:t>
      </w:r>
    </w:p>
    <w:p w:rsidR="00411FEB" w:rsidRDefault="00ED3C9B" w:rsidP="00F504A9">
      <w:pPr>
        <w:jc w:val="both"/>
        <w:rPr>
          <w:rStyle w:val="Hyperlink"/>
        </w:rPr>
      </w:pPr>
      <w:r>
        <w:t>More information</w:t>
      </w:r>
      <w:r w:rsidR="00F504A9">
        <w:t xml:space="preserve"> for STARD (STARD2015)</w:t>
      </w:r>
      <w:r>
        <w:t xml:space="preserve"> can be found </w:t>
      </w:r>
      <w:r w:rsidR="00F504A9">
        <w:t xml:space="preserve">at: </w:t>
      </w:r>
      <w:hyperlink r:id="rId8" w:history="1">
        <w:r w:rsidRPr="00397E3F">
          <w:rPr>
            <w:rStyle w:val="Hyperlink"/>
          </w:rPr>
          <w:t>http://www.equator-network.org/reporting-guidelines/stard</w:t>
        </w:r>
      </w:hyperlink>
    </w:p>
    <w:p w:rsidR="00F504A9" w:rsidRPr="00523AA2" w:rsidRDefault="00F504A9" w:rsidP="00F504A9">
      <w:pPr>
        <w:jc w:val="both"/>
      </w:pPr>
      <w:r>
        <w:t>More information for STARD</w:t>
      </w:r>
      <w:r w:rsidR="001D5C1B">
        <w:t>-</w:t>
      </w:r>
      <w:r>
        <w:t xml:space="preserve">BLCM can be found at: </w:t>
      </w:r>
      <w:hyperlink r:id="rId9" w:history="1">
        <w:r w:rsidRPr="004B26D5">
          <w:rPr>
            <w:rStyle w:val="Hyperlink"/>
          </w:rPr>
          <w:t>http://www.equator-network.org/reporting-guidelines/stard-blcm</w:t>
        </w:r>
      </w:hyperlink>
    </w:p>
    <w:p w:rsidR="00F504A9" w:rsidRPr="00523AA2" w:rsidRDefault="00F504A9" w:rsidP="00F504A9">
      <w:pPr>
        <w:jc w:val="both"/>
      </w:pPr>
    </w:p>
    <w:sectPr w:rsidR="00F504A9" w:rsidRPr="00523AA2" w:rsidSect="0046212E">
      <w:type w:val="continuous"/>
      <w:pgSz w:w="12240" w:h="15840"/>
      <w:pgMar w:top="794" w:right="1009" w:bottom="403" w:left="1009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FB5" w:rsidRDefault="00C50FB5" w:rsidP="00757FD1">
      <w:pPr>
        <w:spacing w:after="0" w:line="240" w:lineRule="auto"/>
      </w:pPr>
      <w:r>
        <w:separator/>
      </w:r>
    </w:p>
  </w:endnote>
  <w:endnote w:type="continuationSeparator" w:id="0">
    <w:p w:rsidR="00C50FB5" w:rsidRDefault="00C50FB5" w:rsidP="00757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FB5" w:rsidRDefault="00C50FB5" w:rsidP="00757FD1">
      <w:pPr>
        <w:spacing w:after="0" w:line="240" w:lineRule="auto"/>
      </w:pPr>
      <w:r>
        <w:separator/>
      </w:r>
    </w:p>
  </w:footnote>
  <w:footnote w:type="continuationSeparator" w:id="0">
    <w:p w:rsidR="00C50FB5" w:rsidRDefault="00C50FB5" w:rsidP="00757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C17AAF"/>
    <w:multiLevelType w:val="hybridMultilevel"/>
    <w:tmpl w:val="0F8A8136"/>
    <w:lvl w:ilvl="0" w:tplc="A2FC35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85"/>
    <w:rsid w:val="0003566E"/>
    <w:rsid w:val="000515D4"/>
    <w:rsid w:val="00051C50"/>
    <w:rsid w:val="0006162A"/>
    <w:rsid w:val="00070D8C"/>
    <w:rsid w:val="000828BB"/>
    <w:rsid w:val="000855F2"/>
    <w:rsid w:val="000A4532"/>
    <w:rsid w:val="000B01E8"/>
    <w:rsid w:val="000C0EE8"/>
    <w:rsid w:val="000E01A1"/>
    <w:rsid w:val="000E7F9E"/>
    <w:rsid w:val="00104FCD"/>
    <w:rsid w:val="00110EEC"/>
    <w:rsid w:val="00114C52"/>
    <w:rsid w:val="001306B6"/>
    <w:rsid w:val="00131B16"/>
    <w:rsid w:val="00137784"/>
    <w:rsid w:val="001476C3"/>
    <w:rsid w:val="00152CED"/>
    <w:rsid w:val="00155255"/>
    <w:rsid w:val="00155CAD"/>
    <w:rsid w:val="00163D86"/>
    <w:rsid w:val="001709BF"/>
    <w:rsid w:val="0018414D"/>
    <w:rsid w:val="00191334"/>
    <w:rsid w:val="00196601"/>
    <w:rsid w:val="001C354E"/>
    <w:rsid w:val="001C4B48"/>
    <w:rsid w:val="001D124C"/>
    <w:rsid w:val="001D419D"/>
    <w:rsid w:val="001D5C1B"/>
    <w:rsid w:val="001E19DC"/>
    <w:rsid w:val="001E4D1F"/>
    <w:rsid w:val="001F0C5A"/>
    <w:rsid w:val="001F56D5"/>
    <w:rsid w:val="00215871"/>
    <w:rsid w:val="0022549C"/>
    <w:rsid w:val="00233AF8"/>
    <w:rsid w:val="002434E1"/>
    <w:rsid w:val="0025102C"/>
    <w:rsid w:val="002A0EDF"/>
    <w:rsid w:val="002B7708"/>
    <w:rsid w:val="002F4827"/>
    <w:rsid w:val="00306D8E"/>
    <w:rsid w:val="0031458D"/>
    <w:rsid w:val="00324CB5"/>
    <w:rsid w:val="00362362"/>
    <w:rsid w:val="00370FC4"/>
    <w:rsid w:val="0037210E"/>
    <w:rsid w:val="00375622"/>
    <w:rsid w:val="003757BF"/>
    <w:rsid w:val="00375A97"/>
    <w:rsid w:val="003A2EA1"/>
    <w:rsid w:val="003B0B2A"/>
    <w:rsid w:val="003C00E5"/>
    <w:rsid w:val="003C0AB8"/>
    <w:rsid w:val="003C5973"/>
    <w:rsid w:val="003D227B"/>
    <w:rsid w:val="003D4562"/>
    <w:rsid w:val="0040769C"/>
    <w:rsid w:val="00411FEB"/>
    <w:rsid w:val="004228A5"/>
    <w:rsid w:val="00431C4E"/>
    <w:rsid w:val="004378AC"/>
    <w:rsid w:val="0045755E"/>
    <w:rsid w:val="0046212E"/>
    <w:rsid w:val="0046708E"/>
    <w:rsid w:val="0048337A"/>
    <w:rsid w:val="004B4880"/>
    <w:rsid w:val="004B4D5C"/>
    <w:rsid w:val="004C1583"/>
    <w:rsid w:val="004D5338"/>
    <w:rsid w:val="004F469C"/>
    <w:rsid w:val="00506083"/>
    <w:rsid w:val="00510595"/>
    <w:rsid w:val="00522330"/>
    <w:rsid w:val="00523AA2"/>
    <w:rsid w:val="00526A0E"/>
    <w:rsid w:val="005275DF"/>
    <w:rsid w:val="005320D9"/>
    <w:rsid w:val="00540AA2"/>
    <w:rsid w:val="00555F79"/>
    <w:rsid w:val="005738B6"/>
    <w:rsid w:val="00580FAC"/>
    <w:rsid w:val="00592149"/>
    <w:rsid w:val="005A18FF"/>
    <w:rsid w:val="00606A2E"/>
    <w:rsid w:val="00637958"/>
    <w:rsid w:val="00641E60"/>
    <w:rsid w:val="00650885"/>
    <w:rsid w:val="006571B2"/>
    <w:rsid w:val="00670C74"/>
    <w:rsid w:val="0067786F"/>
    <w:rsid w:val="00686D6C"/>
    <w:rsid w:val="00696A6F"/>
    <w:rsid w:val="006A141F"/>
    <w:rsid w:val="006B25B4"/>
    <w:rsid w:val="006D27D9"/>
    <w:rsid w:val="006E6207"/>
    <w:rsid w:val="00727EB9"/>
    <w:rsid w:val="00732C47"/>
    <w:rsid w:val="00751BB1"/>
    <w:rsid w:val="00757FD1"/>
    <w:rsid w:val="007844C4"/>
    <w:rsid w:val="0079547A"/>
    <w:rsid w:val="0079584B"/>
    <w:rsid w:val="007A297D"/>
    <w:rsid w:val="007B0A0E"/>
    <w:rsid w:val="007B29BD"/>
    <w:rsid w:val="007B7E41"/>
    <w:rsid w:val="007C4CCB"/>
    <w:rsid w:val="007C5912"/>
    <w:rsid w:val="007F576E"/>
    <w:rsid w:val="00806612"/>
    <w:rsid w:val="0081183B"/>
    <w:rsid w:val="00826FA6"/>
    <w:rsid w:val="00831730"/>
    <w:rsid w:val="00842C27"/>
    <w:rsid w:val="0084546B"/>
    <w:rsid w:val="008469D3"/>
    <w:rsid w:val="00877F0A"/>
    <w:rsid w:val="008905CB"/>
    <w:rsid w:val="008948E6"/>
    <w:rsid w:val="00894A1C"/>
    <w:rsid w:val="008B6CFB"/>
    <w:rsid w:val="008D54DA"/>
    <w:rsid w:val="008D58CC"/>
    <w:rsid w:val="008E4445"/>
    <w:rsid w:val="009124CA"/>
    <w:rsid w:val="00913EAE"/>
    <w:rsid w:val="00914894"/>
    <w:rsid w:val="00941414"/>
    <w:rsid w:val="00944221"/>
    <w:rsid w:val="00954A68"/>
    <w:rsid w:val="009A1484"/>
    <w:rsid w:val="009A63F3"/>
    <w:rsid w:val="009A6AA9"/>
    <w:rsid w:val="009A7E15"/>
    <w:rsid w:val="009B41B0"/>
    <w:rsid w:val="009B4DFD"/>
    <w:rsid w:val="009C5E7C"/>
    <w:rsid w:val="009E18E2"/>
    <w:rsid w:val="00A03648"/>
    <w:rsid w:val="00A043D2"/>
    <w:rsid w:val="00A63434"/>
    <w:rsid w:val="00A63FA9"/>
    <w:rsid w:val="00A807CA"/>
    <w:rsid w:val="00A84F5C"/>
    <w:rsid w:val="00A86360"/>
    <w:rsid w:val="00AA5FAA"/>
    <w:rsid w:val="00AD20C2"/>
    <w:rsid w:val="00AF7563"/>
    <w:rsid w:val="00B01FA8"/>
    <w:rsid w:val="00B30129"/>
    <w:rsid w:val="00B37D7D"/>
    <w:rsid w:val="00B44BD2"/>
    <w:rsid w:val="00B65AAD"/>
    <w:rsid w:val="00B727FD"/>
    <w:rsid w:val="00B82B57"/>
    <w:rsid w:val="00B97669"/>
    <w:rsid w:val="00BA3C4A"/>
    <w:rsid w:val="00BA7D5D"/>
    <w:rsid w:val="00BA7F88"/>
    <w:rsid w:val="00BC26B8"/>
    <w:rsid w:val="00BC426D"/>
    <w:rsid w:val="00BD5E18"/>
    <w:rsid w:val="00BE760E"/>
    <w:rsid w:val="00BF3362"/>
    <w:rsid w:val="00C0236E"/>
    <w:rsid w:val="00C106F1"/>
    <w:rsid w:val="00C17FE3"/>
    <w:rsid w:val="00C50FB5"/>
    <w:rsid w:val="00C54080"/>
    <w:rsid w:val="00CA7A4B"/>
    <w:rsid w:val="00CB5C8F"/>
    <w:rsid w:val="00CB5FD4"/>
    <w:rsid w:val="00CD7A3D"/>
    <w:rsid w:val="00D50E85"/>
    <w:rsid w:val="00D52094"/>
    <w:rsid w:val="00D8602F"/>
    <w:rsid w:val="00D86EB5"/>
    <w:rsid w:val="00D86FEE"/>
    <w:rsid w:val="00DC7885"/>
    <w:rsid w:val="00DF01DB"/>
    <w:rsid w:val="00E10B3B"/>
    <w:rsid w:val="00E149C3"/>
    <w:rsid w:val="00E14ECA"/>
    <w:rsid w:val="00E22149"/>
    <w:rsid w:val="00E27216"/>
    <w:rsid w:val="00E27BEB"/>
    <w:rsid w:val="00E369C4"/>
    <w:rsid w:val="00E56886"/>
    <w:rsid w:val="00E678CA"/>
    <w:rsid w:val="00E76C0A"/>
    <w:rsid w:val="00E96785"/>
    <w:rsid w:val="00EB1310"/>
    <w:rsid w:val="00EC26B5"/>
    <w:rsid w:val="00ED3C9B"/>
    <w:rsid w:val="00ED3FC2"/>
    <w:rsid w:val="00ED78B5"/>
    <w:rsid w:val="00EE7F52"/>
    <w:rsid w:val="00F23B78"/>
    <w:rsid w:val="00F25B4D"/>
    <w:rsid w:val="00F31F82"/>
    <w:rsid w:val="00F44B11"/>
    <w:rsid w:val="00F504A9"/>
    <w:rsid w:val="00F554CC"/>
    <w:rsid w:val="00F55FA3"/>
    <w:rsid w:val="00FA7052"/>
    <w:rsid w:val="00FC07B7"/>
    <w:rsid w:val="00FC7C79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E0EA02-2D45-4F7F-84FE-DC69DFB0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FEB"/>
  </w:style>
  <w:style w:type="paragraph" w:styleId="Heading1">
    <w:name w:val="heading 1"/>
    <w:basedOn w:val="Normal"/>
    <w:next w:val="Normal"/>
    <w:link w:val="Heading1Char"/>
    <w:uiPriority w:val="9"/>
    <w:qFormat/>
    <w:rsid w:val="00411FEB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FE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1FE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FEB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FE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FE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FE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FE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FE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FEB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11FEB"/>
    <w:rPr>
      <w:caps/>
      <w:spacing w:val="15"/>
      <w:shd w:val="clear" w:color="auto" w:fill="DEEAF6" w:themeFill="accent1" w:themeFillTint="33"/>
    </w:rPr>
  </w:style>
  <w:style w:type="paragraph" w:styleId="ListParagraph">
    <w:name w:val="List Paragraph"/>
    <w:basedOn w:val="Normal"/>
    <w:uiPriority w:val="34"/>
    <w:qFormat/>
    <w:rsid w:val="0065088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11FEB"/>
    <w:rPr>
      <w:caps/>
      <w:color w:val="1F4D78" w:themeColor="accent1" w:themeShade="7F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686D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D6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D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D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D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FD1"/>
  </w:style>
  <w:style w:type="paragraph" w:styleId="Footer">
    <w:name w:val="footer"/>
    <w:basedOn w:val="Normal"/>
    <w:link w:val="FooterChar"/>
    <w:uiPriority w:val="99"/>
    <w:unhideWhenUsed/>
    <w:rsid w:val="00757FD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FD1"/>
  </w:style>
  <w:style w:type="character" w:customStyle="1" w:styleId="Heading4Char">
    <w:name w:val="Heading 4 Char"/>
    <w:basedOn w:val="DefaultParagraphFont"/>
    <w:link w:val="Heading4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FEB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FE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FE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11FEB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11FEB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11FEB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FE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11FE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411FEB"/>
    <w:rPr>
      <w:b/>
      <w:bCs/>
    </w:rPr>
  </w:style>
  <w:style w:type="character" w:styleId="Emphasis">
    <w:name w:val="Emphasis"/>
    <w:uiPriority w:val="20"/>
    <w:qFormat/>
    <w:rsid w:val="00411FEB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411FE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11FE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11FE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FE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FEB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411FEB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411FEB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411FEB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411FEB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411FE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1FEB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411FEB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104FCD"/>
    <w:pPr>
      <w:spacing w:before="0" w:after="0" w:line="240" w:lineRule="auto"/>
    </w:pPr>
    <w:rPr>
      <w:rFonts w:ascii="Times New Roman" w:eastAsia="Calibri" w:hAnsi="Times New Roman" w:cs="Times New Roman"/>
      <w:lang w:val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dotted" w:sz="4" w:space="0" w:color="auto"/>
        <w:insideV w:val="dotted" w:sz="4" w:space="0" w:color="auto"/>
      </w:tblBorders>
      <w:tblCellMar>
        <w:left w:w="0" w:type="dxa"/>
        <w:right w:w="0" w:type="dxa"/>
      </w:tblCellMar>
    </w:tblPr>
    <w:tblStylePr w:type="firstRow">
      <w:rPr>
        <w:b w:val="0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  <w:tl2br w:val="nil"/>
          <w:tr2bl w:val="nil"/>
        </w:tcBorders>
      </w:tcPr>
    </w:tblStylePr>
  </w:style>
  <w:style w:type="table" w:customStyle="1" w:styleId="Grilledutableau1">
    <w:name w:val="Grille du tableau1"/>
    <w:basedOn w:val="TableNormal"/>
    <w:next w:val="TableGrid"/>
    <w:uiPriority w:val="59"/>
    <w:rsid w:val="008469D3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504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ator-network.org/reporting-guidelines/star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quator-network.org/reporting-guidelines/stard-blc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08797E6-5889-4914-AF94-41667CAD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4" baseType="lpstr">
      <vt:lpstr>STARD 2015</vt:lpstr>
      <vt:lpstr>STARD 2015</vt:lpstr>
      <vt:lpstr>STARD 2015</vt:lpstr>
      <vt:lpstr>STARD 2015</vt:lpstr>
    </vt:vector>
  </TitlesOfParts>
  <Company/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STARD 2015</dc:title>
  <dc:creator>STARD 2015</dc:creator>
  <cp:lastModifiedBy>skirtley</cp:lastModifiedBy>
  <cp:revision>2</cp:revision>
  <cp:lastPrinted>2017-04-27T09:20:00Z</cp:lastPrinted>
  <dcterms:created xsi:type="dcterms:W3CDTF">2017-05-10T07:54:00Z</dcterms:created>
  <dcterms:modified xsi:type="dcterms:W3CDTF">2017-05-10T07:54:00Z</dcterms:modified>
</cp:coreProperties>
</file>