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76" w:lineRule="auto"/>
        <w:ind w:left="-851" w:right="-857" w:firstLine="700" w:firstLineChars="250"/>
        <w:rPr>
          <w:rFonts w:ascii="Times New Roman" w:hAnsi="Times New Roman"/>
          <w:b/>
          <w:sz w:val="28"/>
        </w:rPr>
      </w:pPr>
      <w:r>
        <w:rPr>
          <w:rFonts w:ascii="Times New Roman" w:hAnsi="Times New Roman"/>
          <w:b/>
          <w:sz w:val="28"/>
        </w:rPr>
        <w:t>Translators</w:t>
      </w:r>
    </w:p>
    <w:p>
      <w:pPr>
        <w:spacing w:line="276" w:lineRule="auto"/>
        <w:ind w:left="-851" w:right="-857" w:firstLine="700" w:firstLineChars="250"/>
        <w:rPr>
          <w:rFonts w:ascii="Times New Roman" w:hAnsi="Times New Roman" w:eastAsiaTheme="minorHAnsi"/>
          <w:sz w:val="28"/>
          <w:szCs w:val="22"/>
          <w:lang w:eastAsia="zh-CN"/>
        </w:rPr>
      </w:pPr>
      <w:r>
        <w:rPr>
          <w:rFonts w:asciiTheme="minorHAnsi" w:hAnsiTheme="minorHAnsi" w:eastAsiaTheme="minorHAnsi"/>
          <w:sz w:val="28"/>
          <w:szCs w:val="22"/>
          <w:lang w:eastAsia="zh-CN"/>
        </w:rPr>
        <w:t>①</w:t>
      </w:r>
      <w:r>
        <w:rPr>
          <w:rFonts w:hint="eastAsia" w:ascii="SimSun" w:hAnsi="SimSun" w:eastAsia="SimSun" w:cs="SimSun"/>
          <w:sz w:val="28"/>
          <w:lang w:eastAsia="zh-CN"/>
        </w:rPr>
        <w:t>曹煜隆（北京大学人民医院，北京，中国）</w:t>
      </w:r>
    </w:p>
    <w:p>
      <w:pPr>
        <w:spacing w:line="276" w:lineRule="auto"/>
        <w:ind w:left="-851" w:right="-857" w:firstLine="1120" w:firstLineChars="400"/>
        <w:rPr>
          <w:rFonts w:ascii="Times New Roman" w:hAnsi="Times New Roman" w:eastAsiaTheme="minorHAnsi"/>
          <w:sz w:val="28"/>
          <w:szCs w:val="22"/>
        </w:rPr>
      </w:pPr>
      <w:r>
        <w:rPr>
          <w:rFonts w:ascii="Times New Roman" w:hAnsi="Times New Roman"/>
          <w:sz w:val="28"/>
        </w:rPr>
        <w:t>Caoyulong</w:t>
      </w:r>
      <w:r>
        <w:rPr>
          <w:rFonts w:hint="eastAsia" w:ascii="SimSun" w:hAnsi="SimSun" w:eastAsia="SimSun" w:cs="SimSun"/>
          <w:sz w:val="28"/>
        </w:rPr>
        <w:t>（</w:t>
      </w:r>
      <w:r>
        <w:rPr>
          <w:rFonts w:ascii="Times New Roman" w:hAnsi="Times New Roman"/>
          <w:sz w:val="28"/>
        </w:rPr>
        <w:t>Peking University People's Hospital, Beijing, China</w:t>
      </w:r>
      <w:r>
        <w:rPr>
          <w:rFonts w:hint="eastAsia" w:ascii="SimSun" w:hAnsi="SimSun" w:eastAsia="SimSun" w:cs="SimSun"/>
          <w:sz w:val="28"/>
        </w:rPr>
        <w:t>）</w:t>
      </w:r>
    </w:p>
    <w:p>
      <w:pPr>
        <w:spacing w:line="276" w:lineRule="auto"/>
        <w:ind w:left="-851" w:right="-857" w:firstLine="700" w:firstLineChars="250"/>
        <w:rPr>
          <w:rFonts w:ascii="Times New Roman" w:hAnsi="Times New Roman" w:eastAsiaTheme="minorHAnsi"/>
          <w:sz w:val="28"/>
          <w:szCs w:val="22"/>
          <w:lang w:eastAsia="zh-CN"/>
        </w:rPr>
      </w:pPr>
      <w:r>
        <w:rPr>
          <w:rFonts w:asciiTheme="minorHAnsi" w:hAnsiTheme="minorHAnsi" w:eastAsiaTheme="minorHAnsi"/>
          <w:sz w:val="28"/>
          <w:szCs w:val="22"/>
          <w:lang w:eastAsia="zh-CN"/>
        </w:rPr>
        <w:t>②</w:t>
      </w:r>
      <w:r>
        <w:rPr>
          <w:rFonts w:hint="eastAsia" w:ascii="SimSun" w:hAnsi="SimSun" w:eastAsia="SimSun" w:cs="SimSun"/>
          <w:sz w:val="28"/>
          <w:lang w:eastAsia="zh-CN"/>
        </w:rPr>
        <w:t>单娇（北京积水潭医院，北京，中国）</w:t>
      </w:r>
    </w:p>
    <w:p>
      <w:pPr>
        <w:spacing w:line="276" w:lineRule="auto"/>
        <w:ind w:left="-851" w:right="-857" w:firstLine="1120" w:firstLineChars="400"/>
        <w:rPr>
          <w:rFonts w:ascii="SimSun" w:hAnsi="SimSun" w:eastAsia="SimSun" w:cs="SimSun"/>
          <w:sz w:val="28"/>
        </w:rPr>
      </w:pPr>
      <w:r>
        <w:rPr>
          <w:rFonts w:ascii="Times New Roman" w:hAnsi="Times New Roman"/>
          <w:sz w:val="28"/>
        </w:rPr>
        <w:t>Shanjiao</w:t>
      </w:r>
      <w:r>
        <w:rPr>
          <w:rFonts w:hint="eastAsia" w:ascii="SimSun" w:hAnsi="SimSun" w:eastAsia="SimSun" w:cs="SimSun"/>
          <w:sz w:val="28"/>
        </w:rPr>
        <w:t>（</w:t>
      </w:r>
      <w:r>
        <w:rPr>
          <w:rFonts w:ascii="Times New Roman" w:hAnsi="Times New Roman"/>
          <w:sz w:val="28"/>
        </w:rPr>
        <w:t>Beijing Jishuitan Hospital, Beijing, China</w:t>
      </w:r>
      <w:r>
        <w:rPr>
          <w:rFonts w:hint="eastAsia" w:ascii="SimSun" w:hAnsi="SimSun" w:eastAsia="SimSun" w:cs="SimSun"/>
          <w:sz w:val="28"/>
        </w:rPr>
        <w:t>）</w:t>
      </w:r>
    </w:p>
    <w:p>
      <w:pPr>
        <w:spacing w:line="276" w:lineRule="auto"/>
        <w:ind w:left="-851" w:right="-857" w:firstLine="700" w:firstLineChars="250"/>
        <w:rPr>
          <w:rFonts w:ascii="SimSun" w:hAnsi="SimSun" w:eastAsia="SimSun" w:cs="SimSun"/>
          <w:sz w:val="28"/>
          <w:lang w:eastAsia="zh-CN"/>
        </w:rPr>
      </w:pPr>
      <w:r>
        <w:rPr>
          <w:rFonts w:ascii="Cambria" w:hAnsi="Cambria" w:eastAsiaTheme="minorHAnsi"/>
          <w:sz w:val="28"/>
          <w:szCs w:val="22"/>
          <w:lang w:eastAsia="zh-CN"/>
        </w:rPr>
        <w:t>③</w:t>
      </w:r>
      <w:r>
        <w:rPr>
          <w:rFonts w:hint="eastAsia" w:ascii="SimSun" w:hAnsi="SimSun" w:eastAsia="SimSun" w:cs="SimSun"/>
          <w:sz w:val="28"/>
          <w:lang w:eastAsia="zh-CN"/>
        </w:rPr>
        <w:t>龚志忠（清华大学，北京，中国）</w:t>
      </w:r>
    </w:p>
    <w:p>
      <w:pPr>
        <w:pStyle w:val="23"/>
        <w:ind w:left="360"/>
        <w:rPr>
          <w:rFonts w:ascii="SimSun" w:hAnsi="SimSun" w:eastAsia="SimSun" w:cs="SimSun"/>
          <w:sz w:val="28"/>
        </w:rPr>
      </w:pPr>
      <w:r>
        <w:rPr>
          <w:rFonts w:ascii="Times New Roman" w:hAnsi="Times New Roman" w:cs="Times New Roman"/>
          <w:sz w:val="28"/>
        </w:rPr>
        <w:t>Gongzhizhong</w:t>
      </w:r>
      <w:r>
        <w:rPr>
          <w:rFonts w:hint="eastAsia" w:ascii="SimSun" w:hAnsi="SimSun" w:eastAsia="SimSun" w:cs="SimSun"/>
          <w:sz w:val="28"/>
        </w:rPr>
        <w:t>（</w:t>
      </w:r>
      <w:r>
        <w:rPr>
          <w:rFonts w:ascii="Times New Roman" w:hAnsi="Times New Roman" w:cs="Times New Roman"/>
          <w:sz w:val="28"/>
        </w:rPr>
        <w:t>Tsinghua University, Beijing, China</w:t>
      </w:r>
      <w:r>
        <w:rPr>
          <w:rFonts w:hint="eastAsia" w:ascii="SimSun" w:hAnsi="SimSun" w:eastAsia="SimSun" w:cs="SimSun"/>
          <w:sz w:val="28"/>
        </w:rPr>
        <w:t>）</w:t>
      </w:r>
    </w:p>
    <w:p>
      <w:pPr>
        <w:spacing w:line="276" w:lineRule="auto"/>
        <w:ind w:firstLine="0"/>
        <w:rPr>
          <w:rFonts w:ascii="SimSun" w:hAnsi="SimSun" w:eastAsia="SimSun" w:cs="SimSun"/>
          <w:sz w:val="28"/>
        </w:rPr>
      </w:pPr>
      <w:r>
        <w:rPr>
          <w:rFonts w:ascii="Times New Roman" w:hAnsi="Times New Roman"/>
          <w:b/>
          <w:sz w:val="28"/>
        </w:rPr>
        <w:t>Back-translated</w:t>
      </w:r>
    </w:p>
    <w:p>
      <w:pPr>
        <w:widowControl w:val="0"/>
        <w:spacing w:after="0" w:line="276" w:lineRule="auto"/>
        <w:ind w:firstLine="0"/>
        <w:jc w:val="both"/>
        <w:rPr>
          <w:rFonts w:ascii="Times New Roman" w:hAnsi="Times New Roman"/>
          <w:sz w:val="28"/>
          <w:lang w:eastAsia="zh-CN"/>
        </w:rPr>
      </w:pPr>
      <w:r>
        <w:rPr>
          <w:rFonts w:asciiTheme="minorHAnsi" w:hAnsiTheme="minorHAnsi" w:eastAsiaTheme="minorHAnsi"/>
          <w:sz w:val="28"/>
          <w:szCs w:val="22"/>
          <w:lang w:eastAsia="zh-CN"/>
        </w:rPr>
        <w:t>①</w:t>
      </w:r>
      <w:r>
        <w:rPr>
          <w:rFonts w:hint="eastAsia" w:ascii="SimSun" w:hAnsi="SimSun" w:eastAsia="SimSun" w:cs="SimSun"/>
          <w:sz w:val="28"/>
          <w:lang w:eastAsia="zh-CN"/>
        </w:rPr>
        <w:t>高燕（北京大学人民医院，北京，中国）</w:t>
      </w:r>
    </w:p>
    <w:p>
      <w:pPr>
        <w:spacing w:line="276" w:lineRule="auto"/>
        <w:ind w:firstLine="420" w:firstLineChars="150"/>
        <w:rPr>
          <w:rFonts w:ascii="Times New Roman" w:hAnsi="Times New Roman"/>
          <w:sz w:val="28"/>
        </w:rPr>
      </w:pPr>
      <w:r>
        <w:rPr>
          <w:rFonts w:ascii="Times New Roman" w:hAnsi="Times New Roman"/>
          <w:sz w:val="28"/>
        </w:rPr>
        <w:t>Gaoyan</w:t>
      </w:r>
      <w:r>
        <w:rPr>
          <w:rFonts w:hint="eastAsia" w:ascii="SimSun" w:hAnsi="SimSun" w:eastAsia="SimSun" w:cs="SimSun"/>
          <w:sz w:val="28"/>
        </w:rPr>
        <w:t>（</w:t>
      </w:r>
      <w:r>
        <w:rPr>
          <w:rFonts w:ascii="Times New Roman" w:hAnsi="Times New Roman"/>
          <w:sz w:val="28"/>
        </w:rPr>
        <w:t>Peking University People's Hospital, Beijing, China</w:t>
      </w:r>
      <w:r>
        <w:rPr>
          <w:rFonts w:hint="eastAsia" w:ascii="SimSun" w:hAnsi="SimSun" w:eastAsia="SimSun" w:cs="SimSun"/>
          <w:sz w:val="28"/>
        </w:rPr>
        <w:t>）</w:t>
      </w:r>
    </w:p>
    <w:p>
      <w:pPr>
        <w:widowControl w:val="0"/>
        <w:spacing w:after="0" w:line="276" w:lineRule="auto"/>
        <w:ind w:firstLine="0"/>
        <w:jc w:val="both"/>
        <w:rPr>
          <w:rFonts w:ascii="Times New Roman" w:hAnsi="Times New Roman"/>
          <w:sz w:val="28"/>
          <w:lang w:eastAsia="zh-CN"/>
        </w:rPr>
      </w:pPr>
      <w:r>
        <w:rPr>
          <w:rFonts w:asciiTheme="minorHAnsi" w:hAnsiTheme="minorHAnsi" w:eastAsiaTheme="minorHAnsi"/>
          <w:sz w:val="28"/>
          <w:szCs w:val="22"/>
          <w:lang w:eastAsia="zh-CN"/>
        </w:rPr>
        <w:t>②</w:t>
      </w:r>
      <w:r>
        <w:rPr>
          <w:rFonts w:hint="eastAsia" w:ascii="SimSun" w:hAnsi="SimSun" w:eastAsia="SimSun" w:cs="SimSun"/>
          <w:sz w:val="28"/>
          <w:lang w:eastAsia="zh-CN"/>
        </w:rPr>
        <w:t>匡季秋（北京大学人民医院，北京，中国）</w:t>
      </w:r>
    </w:p>
    <w:p>
      <w:pPr>
        <w:pStyle w:val="23"/>
        <w:ind w:left="360"/>
        <w:rPr>
          <w:rFonts w:ascii="SimSun" w:hAnsi="SimSun" w:eastAsia="SimSun" w:cs="SimSun"/>
          <w:sz w:val="28"/>
        </w:rPr>
      </w:pPr>
      <w:r>
        <w:rPr>
          <w:rFonts w:ascii="Times New Roman" w:hAnsi="Times New Roman" w:cs="Times New Roman"/>
          <w:sz w:val="28"/>
        </w:rPr>
        <w:t>Kuangjiqiu</w:t>
      </w:r>
      <w:r>
        <w:rPr>
          <w:rFonts w:hint="eastAsia" w:ascii="SimSun" w:hAnsi="SimSun" w:eastAsia="SimSun" w:cs="SimSun"/>
          <w:sz w:val="28"/>
        </w:rPr>
        <w:t>（</w:t>
      </w:r>
      <w:r>
        <w:rPr>
          <w:rFonts w:ascii="Times New Roman" w:hAnsi="Times New Roman" w:cs="Times New Roman"/>
          <w:sz w:val="28"/>
        </w:rPr>
        <w:t>Peking University People's Hospital, Beijing, China</w:t>
      </w:r>
      <w:r>
        <w:rPr>
          <w:rFonts w:hint="eastAsia" w:ascii="SimSun" w:hAnsi="SimSun" w:eastAsia="SimSun" w:cs="SimSun"/>
          <w:sz w:val="28"/>
        </w:rPr>
        <w:t>）</w:t>
      </w:r>
    </w:p>
    <w:p>
      <w:pPr>
        <w:spacing w:line="276" w:lineRule="auto"/>
        <w:ind w:left="-851" w:right="-857" w:firstLine="700" w:firstLineChars="250"/>
        <w:rPr>
          <w:rFonts w:ascii="Times New Roman" w:hAnsi="Times New Roman" w:eastAsia="Times New Roman"/>
          <w:b/>
          <w:sz w:val="28"/>
          <w:lang w:eastAsia="en-US"/>
        </w:rPr>
      </w:pPr>
      <w:r>
        <w:rPr>
          <w:rFonts w:ascii="Times New Roman" w:hAnsi="Times New Roman" w:eastAsia="Times New Roman"/>
          <w:b/>
          <w:sz w:val="28"/>
          <w:lang w:eastAsia="en-US"/>
        </w:rPr>
        <w:t>Reviewers</w:t>
      </w:r>
      <w:r>
        <w:rPr>
          <w:rFonts w:ascii="Times New Roman" w:hAnsi="Times New Roman"/>
          <w:b/>
          <w:sz w:val="28"/>
        </w:rPr>
        <w:t xml:space="preserve"> and final edits</w:t>
      </w:r>
    </w:p>
    <w:p>
      <w:pPr>
        <w:widowControl w:val="0"/>
        <w:spacing w:after="0" w:line="276" w:lineRule="auto"/>
        <w:ind w:firstLine="0"/>
        <w:jc w:val="both"/>
        <w:rPr>
          <w:rFonts w:ascii="Times New Roman" w:hAnsi="Times New Roman"/>
          <w:sz w:val="28"/>
          <w:lang w:eastAsia="zh-CN"/>
        </w:rPr>
      </w:pPr>
      <w:r>
        <w:rPr>
          <w:rFonts w:asciiTheme="minorHAnsi" w:hAnsiTheme="minorHAnsi" w:eastAsiaTheme="minorHAnsi"/>
          <w:sz w:val="28"/>
          <w:szCs w:val="22"/>
          <w:lang w:eastAsia="zh-CN"/>
        </w:rPr>
        <w:t>①</w:t>
      </w:r>
      <w:r>
        <w:rPr>
          <w:rFonts w:hint="eastAsia" w:ascii="SimSun" w:hAnsi="SimSun" w:eastAsia="SimSun" w:cs="SimSun"/>
          <w:sz w:val="28"/>
          <w:szCs w:val="22"/>
          <w:lang w:eastAsia="zh-CN"/>
        </w:rPr>
        <w:t>王俊峰</w:t>
      </w:r>
      <w:r>
        <w:rPr>
          <w:rFonts w:hint="eastAsia" w:ascii="SimSun" w:hAnsi="SimSun" w:eastAsia="SimSun" w:cs="SimSun"/>
          <w:sz w:val="28"/>
          <w:lang w:eastAsia="zh-CN"/>
        </w:rPr>
        <w:t>（乌特勒支大学医学中心，乌特勒支，荷兰）</w:t>
      </w:r>
    </w:p>
    <w:p>
      <w:pPr>
        <w:pStyle w:val="23"/>
        <w:ind w:left="360"/>
        <w:rPr>
          <w:rFonts w:ascii="Times New Roman" w:hAnsi="Times New Roman" w:cs="Times New Roman"/>
          <w:sz w:val="28"/>
          <w:lang w:val="nl-NL"/>
        </w:rPr>
      </w:pPr>
      <w:r>
        <w:rPr>
          <w:rFonts w:ascii="Times New Roman" w:hAnsi="Times New Roman" w:cs="Times New Roman" w:eastAsiaTheme="minorHAnsi"/>
          <w:sz w:val="28"/>
          <w:lang w:val="nl-NL" w:eastAsia="zh-CN"/>
        </w:rPr>
        <w:t>Wang</w:t>
      </w:r>
      <w:r>
        <w:rPr>
          <w:rFonts w:ascii="Times New Roman" w:hAnsi="Times New Roman" w:cs="Times New Roman"/>
          <w:sz w:val="28"/>
          <w:lang w:val="nl-NL"/>
        </w:rPr>
        <w:t xml:space="preserve"> Junfeng</w:t>
      </w:r>
      <w:r>
        <w:rPr>
          <w:rFonts w:hint="default" w:ascii="Times New Roman" w:hAnsi="Times New Roman" w:cs="Times New Roman" w:eastAsiaTheme="minorHAnsi"/>
          <w:sz w:val="28"/>
          <w:lang w:val="nl-NL"/>
        </w:rPr>
        <w:t>（</w:t>
      </w:r>
      <w:r>
        <w:rPr>
          <w:rFonts w:ascii="Times New Roman" w:hAnsi="Times New Roman" w:cs="Times New Roman"/>
          <w:sz w:val="28"/>
          <w:lang w:val="nl-NL"/>
        </w:rPr>
        <w:t>University Medical Center Utrecht, Utrecht, Netherlands</w:t>
      </w:r>
      <w:r>
        <w:rPr>
          <w:rFonts w:hint="default" w:ascii="Times New Roman" w:hAnsi="Times New Roman" w:cs="Times New Roman" w:eastAsiaTheme="minorHAnsi"/>
          <w:sz w:val="28"/>
          <w:lang w:val="nl-NL"/>
        </w:rPr>
        <w:t>）</w:t>
      </w:r>
    </w:p>
    <w:p>
      <w:pPr>
        <w:widowControl w:val="0"/>
        <w:spacing w:after="0" w:line="276" w:lineRule="auto"/>
        <w:ind w:firstLine="0"/>
        <w:jc w:val="both"/>
        <w:rPr>
          <w:rFonts w:ascii="Times New Roman" w:hAnsi="Times New Roman"/>
          <w:sz w:val="28"/>
          <w:lang w:eastAsia="zh-CN"/>
        </w:rPr>
      </w:pPr>
      <w:r>
        <w:rPr>
          <w:rFonts w:asciiTheme="minorHAnsi" w:hAnsiTheme="minorHAnsi" w:eastAsiaTheme="minorHAnsi"/>
          <w:sz w:val="28"/>
          <w:szCs w:val="22"/>
          <w:lang w:eastAsia="zh-CN"/>
        </w:rPr>
        <w:t>②</w:t>
      </w:r>
      <w:r>
        <w:rPr>
          <w:rFonts w:hint="eastAsia" w:ascii="SimSun" w:hAnsi="SimSun" w:eastAsia="SimSun" w:cs="SimSun"/>
          <w:sz w:val="28"/>
          <w:lang w:eastAsia="zh-CN"/>
        </w:rPr>
        <w:t>马捷（牛津大学，牛津，英国）</w:t>
      </w:r>
    </w:p>
    <w:p>
      <w:pPr>
        <w:pStyle w:val="23"/>
        <w:ind w:left="360"/>
        <w:rPr>
          <w:rFonts w:ascii="Times New Roman" w:hAnsi="Times New Roman" w:cs="Times New Roman"/>
          <w:sz w:val="28"/>
          <w:lang w:val="nl-NL"/>
        </w:rPr>
      </w:pPr>
      <w:r>
        <w:rPr>
          <w:rFonts w:hint="eastAsia" w:ascii="Times New Roman" w:hAnsi="Times New Roman" w:cs="Times New Roman"/>
          <w:sz w:val="28"/>
          <w:lang w:val="nl-NL" w:eastAsia="zh-CN"/>
        </w:rPr>
        <w:t>M</w:t>
      </w:r>
      <w:r>
        <w:rPr>
          <w:rFonts w:ascii="Times New Roman" w:hAnsi="Times New Roman" w:cs="Times New Roman"/>
          <w:sz w:val="28"/>
          <w:lang w:val="nl-NL" w:eastAsia="zh-CN"/>
        </w:rPr>
        <w:t>a Jie</w:t>
      </w:r>
      <w:r>
        <w:rPr>
          <w:rFonts w:hint="eastAsia" w:ascii="Times New Roman" w:hAnsi="Times New Roman" w:cs="Times New Roman"/>
          <w:sz w:val="28"/>
          <w:lang w:val="nl-NL"/>
        </w:rPr>
        <w:t>（</w:t>
      </w:r>
      <w:r>
        <w:rPr>
          <w:rFonts w:hint="eastAsia" w:ascii="Times New Roman" w:hAnsi="Times New Roman" w:cs="Times New Roman"/>
          <w:sz w:val="28"/>
          <w:lang w:val="nl-NL" w:eastAsia="zh-CN"/>
        </w:rPr>
        <w:t>University</w:t>
      </w:r>
      <w:r>
        <w:rPr>
          <w:rFonts w:ascii="Times New Roman" w:hAnsi="Times New Roman" w:cs="Times New Roman"/>
          <w:sz w:val="28"/>
          <w:lang w:val="nl-NL" w:eastAsia="zh-CN"/>
        </w:rPr>
        <w:t xml:space="preserve"> </w:t>
      </w:r>
      <w:r>
        <w:rPr>
          <w:rFonts w:hint="eastAsia" w:ascii="Times New Roman" w:hAnsi="Times New Roman" w:cs="Times New Roman"/>
          <w:sz w:val="28"/>
          <w:lang w:val="nl-NL" w:eastAsia="zh-CN"/>
        </w:rPr>
        <w:t>o</w:t>
      </w:r>
      <w:r>
        <w:rPr>
          <w:rFonts w:ascii="Times New Roman" w:hAnsi="Times New Roman" w:cs="Times New Roman"/>
          <w:sz w:val="28"/>
          <w:lang w:val="nl-NL" w:eastAsia="zh-CN"/>
        </w:rPr>
        <w:t>f Oxford</w:t>
      </w:r>
      <w:r>
        <w:rPr>
          <w:rFonts w:ascii="Times New Roman" w:hAnsi="Times New Roman" w:cs="Times New Roman"/>
          <w:sz w:val="28"/>
          <w:lang w:val="nl-NL"/>
        </w:rPr>
        <w:t>, Oxford, UK</w:t>
      </w:r>
      <w:r>
        <w:rPr>
          <w:rFonts w:hint="eastAsia" w:ascii="Times New Roman" w:hAnsi="Times New Roman" w:cs="Times New Roman"/>
          <w:sz w:val="28"/>
          <w:lang w:val="nl-NL"/>
        </w:rPr>
        <w:t>）</w:t>
      </w:r>
    </w:p>
    <w:p>
      <w:pPr>
        <w:rPr>
          <w:rFonts w:ascii="Times New Roman" w:hAnsi="Times New Roman"/>
          <w:sz w:val="28"/>
        </w:rPr>
      </w:pPr>
      <w:r>
        <w:rPr>
          <w:rFonts w:ascii="Times New Roman" w:hAnsi="Times New Roman"/>
          <w:sz w:val="28"/>
        </w:rPr>
        <w:br w:type="page"/>
      </w:r>
    </w:p>
    <w:tbl>
      <w:tblPr>
        <w:tblStyle w:val="18"/>
        <w:tblW w:w="9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6"/>
        <w:gridCol w:w="709"/>
        <w:gridCol w:w="567"/>
        <w:gridCol w:w="6101"/>
        <w:gridCol w:w="6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tcBorders>
              <w:right w:val="nil"/>
            </w:tcBorders>
            <w:shd w:val="clear" w:color="auto" w:fill="E5B8B7" w:themeFill="accent2" w:themeFillTint="66"/>
          </w:tcPr>
          <w:p>
            <w:pPr>
              <w:spacing w:after="0" w:line="240" w:lineRule="auto"/>
              <w:ind w:firstLine="0"/>
              <w:rPr>
                <w:rFonts w:ascii="Microsoft YaHei" w:hAnsi="Microsoft YaHei" w:eastAsia="Microsoft YaHei" w:cs="Microsoft YaHei"/>
                <w:sz w:val="18"/>
                <w:szCs w:val="16"/>
                <w:lang w:eastAsia="zh-CN"/>
              </w:rPr>
            </w:pPr>
            <w:r>
              <w:rPr>
                <w:rFonts w:hint="eastAsia" w:ascii="Microsoft YaHei" w:hAnsi="Microsoft YaHei" w:eastAsia="Microsoft YaHei" w:cs="Microsoft YaHei"/>
                <w:sz w:val="18"/>
                <w:szCs w:val="16"/>
                <w:lang w:eastAsia="zh-CN"/>
              </w:rPr>
              <w:t>项目</w:t>
            </w:r>
          </w:p>
        </w:tc>
        <w:tc>
          <w:tcPr>
            <w:tcW w:w="709" w:type="dxa"/>
            <w:tcBorders>
              <w:left w:val="nil"/>
              <w:right w:val="nil"/>
            </w:tcBorders>
            <w:shd w:val="clear" w:color="auto" w:fill="E5B8B7" w:themeFill="accent2" w:themeFillTint="66"/>
          </w:tcPr>
          <w:p>
            <w:pPr>
              <w:spacing w:after="0" w:line="240" w:lineRule="auto"/>
              <w:ind w:firstLine="0"/>
              <w:rPr>
                <w:rFonts w:cs="Tahoma"/>
                <w:b/>
                <w:sz w:val="18"/>
                <w:szCs w:val="16"/>
                <w:lang w:eastAsia="zh-CN"/>
              </w:rPr>
            </w:pPr>
            <w:r>
              <w:rPr>
                <w:rFonts w:hint="eastAsia" w:ascii="Microsoft YaHei" w:hAnsi="Microsoft YaHei" w:eastAsia="Microsoft YaHei" w:cs="Microsoft YaHei"/>
                <w:b/>
                <w:sz w:val="18"/>
                <w:szCs w:val="16"/>
                <w:lang w:eastAsia="zh-CN"/>
              </w:rPr>
              <w:t>编号</w:t>
            </w:r>
          </w:p>
        </w:tc>
        <w:tc>
          <w:tcPr>
            <w:tcW w:w="567" w:type="dxa"/>
            <w:tcBorders>
              <w:left w:val="nil"/>
              <w:right w:val="nil"/>
            </w:tcBorders>
            <w:shd w:val="clear" w:color="auto" w:fill="E5B8B7" w:themeFill="accent2" w:themeFillTint="66"/>
            <w:vAlign w:val="center"/>
          </w:tcPr>
          <w:p>
            <w:pPr>
              <w:spacing w:after="0" w:line="240" w:lineRule="auto"/>
              <w:ind w:firstLine="0"/>
              <w:jc w:val="center"/>
              <w:rPr>
                <w:rFonts w:cs="Tahoma"/>
                <w:b/>
                <w:sz w:val="18"/>
                <w:szCs w:val="16"/>
                <w:lang w:eastAsia="en-GB"/>
              </w:rPr>
            </w:pPr>
          </w:p>
        </w:tc>
        <w:tc>
          <w:tcPr>
            <w:tcW w:w="6101" w:type="dxa"/>
            <w:tcBorders>
              <w:left w:val="nil"/>
              <w:right w:val="nil"/>
            </w:tcBorders>
            <w:shd w:val="clear" w:color="auto" w:fill="E5B8B7" w:themeFill="accent2" w:themeFillTint="66"/>
          </w:tcPr>
          <w:p>
            <w:pPr>
              <w:spacing w:after="0" w:line="240" w:lineRule="auto"/>
              <w:ind w:firstLine="0"/>
              <w:rPr>
                <w:rFonts w:cs="Tahoma"/>
                <w:b/>
                <w:sz w:val="18"/>
                <w:szCs w:val="16"/>
                <w:lang w:eastAsia="en-GB"/>
              </w:rPr>
            </w:pPr>
            <w:r>
              <w:rPr>
                <w:rFonts w:hint="eastAsia" w:ascii="Microsoft YaHei" w:hAnsi="Microsoft YaHei" w:eastAsia="Microsoft YaHei" w:cs="Microsoft YaHei"/>
                <w:b/>
                <w:sz w:val="18"/>
                <w:szCs w:val="16"/>
                <w:lang w:eastAsia="en-GB"/>
              </w:rPr>
              <w:t>项目细节</w:t>
            </w:r>
          </w:p>
        </w:tc>
        <w:tc>
          <w:tcPr>
            <w:tcW w:w="688" w:type="dxa"/>
            <w:tcBorders>
              <w:left w:val="nil"/>
            </w:tcBorders>
            <w:shd w:val="clear" w:color="auto" w:fill="E5B8B7" w:themeFill="accent2" w:themeFillTint="66"/>
          </w:tcPr>
          <w:p>
            <w:pPr>
              <w:spacing w:after="0" w:line="240" w:lineRule="auto"/>
              <w:ind w:firstLine="0"/>
              <w:jc w:val="center"/>
              <w:rPr>
                <w:rFonts w:cs="Tahoma"/>
                <w:b/>
                <w:sz w:val="18"/>
                <w:szCs w:val="16"/>
                <w:lang w:eastAsia="en-GB"/>
              </w:rPr>
            </w:pPr>
            <w:r>
              <w:rPr>
                <w:rFonts w:cs="Tahoma"/>
                <w:b/>
                <w:sz w:val="18"/>
                <w:szCs w:val="16"/>
                <w:lang w:eastAsia="en-GB"/>
              </w:rPr>
              <w:t>Page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61" w:type="dxa"/>
            <w:gridSpan w:val="5"/>
            <w:shd w:val="clear" w:color="auto" w:fill="E5B8B7" w:themeFill="accent2" w:themeFillTint="66"/>
          </w:tcPr>
          <w:p>
            <w:pPr>
              <w:spacing w:after="0" w:line="240" w:lineRule="auto"/>
              <w:ind w:firstLine="0"/>
              <w:rPr>
                <w:rFonts w:cs="Tahoma"/>
                <w:b/>
                <w:sz w:val="18"/>
                <w:szCs w:val="16"/>
                <w:lang w:eastAsia="en-GB"/>
              </w:rPr>
            </w:pPr>
            <w:r>
              <w:rPr>
                <w:rFonts w:hint="eastAsia" w:ascii="Microsoft YaHei" w:hAnsi="Microsoft YaHei" w:eastAsia="Microsoft YaHei" w:cs="Microsoft YaHei"/>
                <w:b/>
                <w:sz w:val="18"/>
                <w:szCs w:val="16"/>
                <w:lang w:eastAsia="en-GB"/>
              </w:rPr>
              <w:t>题目和摘要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shd w:val="clear" w:color="auto" w:fill="auto"/>
            <w:vAlign w:val="center"/>
          </w:tcPr>
          <w:p>
            <w:pPr>
              <w:spacing w:after="0" w:line="240" w:lineRule="auto"/>
              <w:ind w:left="157" w:firstLine="0"/>
              <w:rPr>
                <w:rFonts w:cs="Tahoma"/>
                <w:b/>
                <w:sz w:val="18"/>
                <w:szCs w:val="16"/>
                <w:lang w:eastAsia="en-GB"/>
              </w:rPr>
            </w:pPr>
            <w:r>
              <w:rPr>
                <w:rFonts w:hint="eastAsia" w:ascii="Microsoft YaHei" w:hAnsi="Microsoft YaHei" w:eastAsia="Microsoft YaHei" w:cs="Microsoft YaHei"/>
                <w:sz w:val="18"/>
                <w:szCs w:val="16"/>
                <w:lang w:eastAsia="en-GB"/>
              </w:rPr>
              <w:t>题目</w:t>
            </w:r>
          </w:p>
        </w:tc>
        <w:tc>
          <w:tcPr>
            <w:tcW w:w="709"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1</w:t>
            </w:r>
          </w:p>
        </w:tc>
        <w:tc>
          <w:tcPr>
            <w:tcW w:w="567"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D;V</w:t>
            </w:r>
          </w:p>
        </w:tc>
        <w:tc>
          <w:tcPr>
            <w:tcW w:w="6101" w:type="dxa"/>
            <w:shd w:val="clear" w:color="auto" w:fill="auto"/>
            <w:vAlign w:val="center"/>
          </w:tcPr>
          <w:p>
            <w:pPr>
              <w:spacing w:after="0" w:line="240" w:lineRule="auto"/>
              <w:ind w:firstLine="0"/>
              <w:rPr>
                <w:rFonts w:ascii="Microsoft YaHei" w:hAnsi="Microsoft YaHei" w:eastAsia="Microsoft YaHei" w:cs="Microsoft YaHei"/>
                <w:sz w:val="18"/>
                <w:szCs w:val="16"/>
                <w:lang w:eastAsia="zh-CN"/>
              </w:rPr>
            </w:pPr>
            <w:r>
              <w:rPr>
                <w:rFonts w:hint="eastAsia" w:ascii="Microsoft YaHei" w:hAnsi="Microsoft YaHei" w:eastAsia="Microsoft YaHei" w:cs="Microsoft YaHei"/>
                <w:sz w:val="18"/>
                <w:szCs w:val="16"/>
                <w:lang w:eastAsia="zh-CN"/>
              </w:rPr>
              <w:t>应明确研究为预测模型建立研究还是验证研究，研究目标人群和预测的结局指标</w:t>
            </w:r>
          </w:p>
        </w:tc>
        <w:tc>
          <w:tcPr>
            <w:tcW w:w="688" w:type="dxa"/>
            <w:shd w:val="clear" w:color="auto" w:fill="auto"/>
            <w:vAlign w:val="center"/>
          </w:tcPr>
          <w:p>
            <w:pPr>
              <w:spacing w:after="0" w:line="240" w:lineRule="auto"/>
              <w:ind w:firstLine="0"/>
              <w:jc w:val="center"/>
              <w:rPr>
                <w:rFonts w:cs="Tahoma"/>
                <w:color w:val="BFBFBF" w:themeColor="background1" w:themeShade="BF"/>
                <w:sz w:val="18"/>
                <w:szCs w:val="16"/>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shd w:val="clear" w:color="auto" w:fill="auto"/>
            <w:vAlign w:val="center"/>
          </w:tcPr>
          <w:p>
            <w:pPr>
              <w:spacing w:after="0" w:line="240" w:lineRule="auto"/>
              <w:ind w:left="157" w:firstLine="0"/>
              <w:rPr>
                <w:rFonts w:ascii="Microsoft YaHei" w:hAnsi="Microsoft YaHei" w:eastAsia="Microsoft YaHei" w:cs="Microsoft YaHei"/>
                <w:sz w:val="18"/>
                <w:szCs w:val="16"/>
                <w:lang w:eastAsia="en-GB"/>
              </w:rPr>
            </w:pPr>
            <w:r>
              <w:rPr>
                <w:rFonts w:hint="eastAsia" w:ascii="Microsoft YaHei" w:hAnsi="Microsoft YaHei" w:eastAsia="Microsoft YaHei" w:cs="Microsoft YaHei"/>
                <w:sz w:val="18"/>
                <w:szCs w:val="16"/>
                <w:lang w:eastAsia="en-GB"/>
              </w:rPr>
              <w:t>摘要</w:t>
            </w:r>
          </w:p>
        </w:tc>
        <w:tc>
          <w:tcPr>
            <w:tcW w:w="709"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2</w:t>
            </w:r>
          </w:p>
        </w:tc>
        <w:tc>
          <w:tcPr>
            <w:tcW w:w="567" w:type="dxa"/>
            <w:shd w:val="clear" w:color="auto" w:fill="auto"/>
            <w:vAlign w:val="center"/>
          </w:tcPr>
          <w:p>
            <w:pPr>
              <w:spacing w:after="0" w:line="240" w:lineRule="auto"/>
              <w:ind w:left="-432"/>
              <w:jc w:val="center"/>
              <w:rPr>
                <w:rFonts w:cs="Tahoma"/>
                <w:strike/>
                <w:sz w:val="18"/>
                <w:szCs w:val="16"/>
                <w:lang w:eastAsia="en-GB"/>
              </w:rPr>
            </w:pPr>
            <w:r>
              <w:rPr>
                <w:rFonts w:cs="Tahoma"/>
                <w:sz w:val="18"/>
                <w:szCs w:val="16"/>
                <w:lang w:eastAsia="en-GB"/>
              </w:rPr>
              <w:t>D;V</w:t>
            </w:r>
          </w:p>
        </w:tc>
        <w:tc>
          <w:tcPr>
            <w:tcW w:w="6101" w:type="dxa"/>
            <w:shd w:val="clear" w:color="auto" w:fill="auto"/>
            <w:vAlign w:val="center"/>
          </w:tcPr>
          <w:p>
            <w:pPr>
              <w:spacing w:after="0" w:line="240" w:lineRule="auto"/>
              <w:ind w:firstLine="0"/>
              <w:rPr>
                <w:rFonts w:ascii="Microsoft YaHei" w:hAnsi="Microsoft YaHei" w:eastAsia="Microsoft YaHei" w:cs="Microsoft YaHei"/>
                <w:sz w:val="18"/>
                <w:szCs w:val="16"/>
                <w:lang w:eastAsia="zh-CN"/>
              </w:rPr>
            </w:pPr>
            <w:r>
              <w:rPr>
                <w:rFonts w:hint="eastAsia" w:ascii="Microsoft YaHei" w:hAnsi="Microsoft YaHei" w:eastAsia="Microsoft YaHei" w:cs="Microsoft YaHei"/>
                <w:sz w:val="18"/>
                <w:szCs w:val="16"/>
                <w:lang w:eastAsia="zh-CN"/>
              </w:rPr>
              <w:t>概述研究目标、研究设计、研究设定、研究对象、样本量、预测因子，结局指标，统计分析方法，结果和结论</w:t>
            </w:r>
          </w:p>
        </w:tc>
        <w:tc>
          <w:tcPr>
            <w:tcW w:w="688" w:type="dxa"/>
            <w:shd w:val="clear" w:color="auto" w:fill="auto"/>
            <w:vAlign w:val="center"/>
          </w:tcPr>
          <w:p>
            <w:pPr>
              <w:spacing w:after="0" w:line="240" w:lineRule="auto"/>
              <w:ind w:firstLine="0"/>
              <w:jc w:val="center"/>
              <w:rPr>
                <w:rFonts w:cs="Tahoma"/>
                <w:color w:val="BFBFBF" w:themeColor="background1" w:themeShade="BF"/>
                <w:sz w:val="18"/>
                <w:szCs w:val="16"/>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61" w:type="dxa"/>
            <w:gridSpan w:val="5"/>
            <w:shd w:val="clear" w:color="auto" w:fill="E5B8B7" w:themeFill="accent2" w:themeFillTint="66"/>
          </w:tcPr>
          <w:p>
            <w:pPr>
              <w:spacing w:after="0" w:line="240" w:lineRule="auto"/>
              <w:ind w:firstLine="0"/>
              <w:rPr>
                <w:rFonts w:cs="Tahoma"/>
                <w:b/>
                <w:color w:val="BFBFBF" w:themeColor="background1" w:themeShade="BF"/>
                <w:sz w:val="18"/>
                <w:szCs w:val="16"/>
                <w:lang w:eastAsia="en-GB"/>
              </w:rPr>
            </w:pPr>
            <w:r>
              <w:rPr>
                <w:rFonts w:hint="eastAsia" w:ascii="Microsoft YaHei" w:hAnsi="Microsoft YaHei" w:eastAsia="Microsoft YaHei" w:cs="Microsoft YaHei"/>
                <w:b/>
                <w:sz w:val="18"/>
                <w:szCs w:val="16"/>
                <w:lang w:eastAsia="en-GB"/>
              </w:rPr>
              <w:t>前言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restart"/>
            <w:shd w:val="clear" w:color="auto" w:fill="auto"/>
            <w:vAlign w:val="center"/>
          </w:tcPr>
          <w:p>
            <w:pPr>
              <w:spacing w:after="0" w:line="240" w:lineRule="auto"/>
              <w:ind w:left="157" w:firstLine="0"/>
              <w:rPr>
                <w:rFonts w:cs="Tahoma"/>
                <w:b/>
                <w:sz w:val="18"/>
                <w:szCs w:val="16"/>
                <w:lang w:eastAsia="en-GB"/>
              </w:rPr>
            </w:pPr>
            <w:r>
              <w:rPr>
                <w:rFonts w:hint="eastAsia" w:ascii="Microsoft YaHei" w:hAnsi="Microsoft YaHei" w:eastAsia="Microsoft YaHei" w:cs="Microsoft YaHei"/>
                <w:sz w:val="18"/>
                <w:szCs w:val="16"/>
                <w:lang w:eastAsia="en-GB"/>
              </w:rPr>
              <w:t>背景和目的</w:t>
            </w:r>
          </w:p>
        </w:tc>
        <w:tc>
          <w:tcPr>
            <w:tcW w:w="709"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3a</w:t>
            </w:r>
          </w:p>
        </w:tc>
        <w:tc>
          <w:tcPr>
            <w:tcW w:w="567"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D;V</w:t>
            </w:r>
          </w:p>
        </w:tc>
        <w:tc>
          <w:tcPr>
            <w:tcW w:w="6101" w:type="dxa"/>
            <w:shd w:val="clear" w:color="auto" w:fill="auto"/>
            <w:vAlign w:val="center"/>
          </w:tcPr>
          <w:p>
            <w:pPr>
              <w:spacing w:after="0" w:line="240" w:lineRule="auto"/>
              <w:ind w:firstLine="0"/>
              <w:rPr>
                <w:rFonts w:ascii="Microsoft YaHei" w:hAnsi="Microsoft YaHei" w:eastAsia="Microsoft YaHei" w:cs="Microsoft YaHei"/>
                <w:sz w:val="18"/>
                <w:szCs w:val="16"/>
                <w:lang w:eastAsia="zh-CN"/>
              </w:rPr>
            </w:pPr>
            <w:r>
              <w:rPr>
                <w:rFonts w:hint="eastAsia" w:ascii="Microsoft YaHei" w:hAnsi="Microsoft YaHei" w:eastAsia="Microsoft YaHei" w:cs="Microsoft YaHei"/>
                <w:sz w:val="18"/>
                <w:szCs w:val="16"/>
                <w:lang w:eastAsia="zh-CN"/>
              </w:rPr>
              <w:t>阐述研究的医学背景（包括是诊断还是预后）以及建立或验证多因素预测模型的理由，包括对现有模型的引用与参考</w:t>
            </w:r>
          </w:p>
        </w:tc>
        <w:tc>
          <w:tcPr>
            <w:tcW w:w="688" w:type="dxa"/>
            <w:shd w:val="clear" w:color="auto" w:fill="auto"/>
            <w:vAlign w:val="center"/>
          </w:tcPr>
          <w:p>
            <w:pPr>
              <w:tabs>
                <w:tab w:val="left" w:pos="742"/>
              </w:tabs>
              <w:spacing w:after="0" w:line="240" w:lineRule="auto"/>
              <w:ind w:firstLine="0"/>
              <w:jc w:val="center"/>
              <w:rPr>
                <w:rFonts w:cs="Tahoma"/>
                <w:color w:val="BFBFBF" w:themeColor="background1" w:themeShade="BF"/>
                <w:sz w:val="18"/>
                <w:szCs w:val="16"/>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continue"/>
            <w:shd w:val="clear" w:color="auto" w:fill="auto"/>
          </w:tcPr>
          <w:p>
            <w:pPr>
              <w:spacing w:after="0" w:line="240" w:lineRule="auto"/>
              <w:ind w:left="142"/>
              <w:rPr>
                <w:rFonts w:cs="Tahoma"/>
                <w:sz w:val="18"/>
                <w:szCs w:val="16"/>
                <w:lang w:eastAsia="zh-CN"/>
              </w:rPr>
            </w:pPr>
          </w:p>
        </w:tc>
        <w:tc>
          <w:tcPr>
            <w:tcW w:w="709"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3b</w:t>
            </w:r>
          </w:p>
        </w:tc>
        <w:tc>
          <w:tcPr>
            <w:tcW w:w="567"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D;V</w:t>
            </w:r>
          </w:p>
        </w:tc>
        <w:tc>
          <w:tcPr>
            <w:tcW w:w="6101" w:type="dxa"/>
            <w:shd w:val="clear" w:color="auto" w:fill="auto"/>
            <w:vAlign w:val="center"/>
          </w:tcPr>
          <w:p>
            <w:pPr>
              <w:spacing w:after="0" w:line="240" w:lineRule="auto"/>
              <w:ind w:firstLine="0"/>
              <w:rPr>
                <w:rFonts w:ascii="Microsoft YaHei" w:hAnsi="Microsoft YaHei" w:eastAsia="Microsoft YaHei" w:cs="Microsoft YaHei"/>
                <w:sz w:val="18"/>
                <w:szCs w:val="16"/>
                <w:lang w:eastAsia="zh-CN"/>
              </w:rPr>
            </w:pPr>
            <w:r>
              <w:rPr>
                <w:rFonts w:hint="eastAsia" w:ascii="Microsoft YaHei" w:hAnsi="Microsoft YaHei" w:eastAsia="Microsoft YaHei" w:cs="Microsoft YaHei"/>
                <w:sz w:val="18"/>
                <w:szCs w:val="16"/>
                <w:lang w:eastAsia="zh-CN"/>
              </w:rPr>
              <w:t>详细说明研究目标，包括研究是建立模型还是验证模型，还是两者都有</w:t>
            </w:r>
          </w:p>
        </w:tc>
        <w:tc>
          <w:tcPr>
            <w:tcW w:w="688" w:type="dxa"/>
            <w:shd w:val="clear" w:color="auto" w:fill="auto"/>
            <w:vAlign w:val="center"/>
          </w:tcPr>
          <w:p>
            <w:pPr>
              <w:tabs>
                <w:tab w:val="left" w:pos="742"/>
              </w:tabs>
              <w:spacing w:after="0" w:line="240" w:lineRule="auto"/>
              <w:ind w:firstLine="0"/>
              <w:jc w:val="center"/>
              <w:rPr>
                <w:rFonts w:cs="Tahoma"/>
                <w:color w:val="BFBFBF" w:themeColor="background1" w:themeShade="BF"/>
                <w:sz w:val="18"/>
                <w:szCs w:val="16"/>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61" w:type="dxa"/>
            <w:gridSpan w:val="5"/>
            <w:shd w:val="clear" w:color="auto" w:fill="E5B8B7" w:themeFill="accent2" w:themeFillTint="66"/>
          </w:tcPr>
          <w:p>
            <w:pPr>
              <w:tabs>
                <w:tab w:val="left" w:pos="9695"/>
              </w:tabs>
              <w:spacing w:after="0" w:line="240" w:lineRule="auto"/>
              <w:ind w:firstLine="0"/>
              <w:rPr>
                <w:rFonts w:cs="Tahoma"/>
                <w:color w:val="BFBFBF" w:themeColor="background1" w:themeShade="BF"/>
                <w:sz w:val="18"/>
                <w:szCs w:val="16"/>
                <w:lang w:eastAsia="en-GB"/>
              </w:rPr>
            </w:pPr>
            <w:r>
              <w:rPr>
                <w:rFonts w:hint="eastAsia" w:ascii="Microsoft YaHei" w:hAnsi="Microsoft YaHei" w:eastAsia="Microsoft YaHei" w:cs="Microsoft YaHei"/>
                <w:b/>
                <w:sz w:val="18"/>
                <w:szCs w:val="16"/>
                <w:lang w:eastAsia="en-GB"/>
              </w:rPr>
              <w:t>研究方法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restart"/>
            <w:shd w:val="clear" w:color="auto" w:fill="auto"/>
            <w:vAlign w:val="center"/>
          </w:tcPr>
          <w:p>
            <w:pPr>
              <w:spacing w:after="0" w:line="240" w:lineRule="auto"/>
              <w:ind w:left="157" w:firstLine="0"/>
              <w:rPr>
                <w:rFonts w:cs="Tahoma"/>
                <w:b/>
                <w:sz w:val="18"/>
                <w:szCs w:val="16"/>
                <w:lang w:eastAsia="en-GB"/>
              </w:rPr>
            </w:pPr>
            <w:r>
              <w:rPr>
                <w:rFonts w:hint="eastAsia" w:ascii="Microsoft YaHei" w:hAnsi="Microsoft YaHei" w:eastAsia="Microsoft YaHei" w:cs="Microsoft YaHei"/>
                <w:sz w:val="18"/>
                <w:szCs w:val="16"/>
                <w:lang w:eastAsia="en-GB"/>
              </w:rPr>
              <w:t>数据来源</w:t>
            </w:r>
          </w:p>
        </w:tc>
        <w:tc>
          <w:tcPr>
            <w:tcW w:w="709"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4a</w:t>
            </w:r>
          </w:p>
        </w:tc>
        <w:tc>
          <w:tcPr>
            <w:tcW w:w="567"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D;V</w:t>
            </w:r>
          </w:p>
        </w:tc>
        <w:tc>
          <w:tcPr>
            <w:tcW w:w="6101" w:type="dxa"/>
            <w:shd w:val="clear" w:color="auto" w:fill="auto"/>
            <w:vAlign w:val="center"/>
          </w:tcPr>
          <w:p>
            <w:pPr>
              <w:spacing w:after="0" w:line="240" w:lineRule="auto"/>
              <w:ind w:firstLine="0"/>
              <w:rPr>
                <w:rFonts w:ascii="Microsoft YaHei" w:hAnsi="Microsoft YaHei" w:eastAsia="Microsoft YaHei" w:cs="Microsoft YaHei"/>
                <w:sz w:val="18"/>
                <w:szCs w:val="16"/>
                <w:lang w:eastAsia="zh-CN"/>
              </w:rPr>
            </w:pPr>
            <w:r>
              <w:rPr>
                <w:rFonts w:hint="eastAsia" w:ascii="Microsoft YaHei" w:hAnsi="Microsoft YaHei" w:eastAsia="Microsoft YaHei" w:cs="Microsoft YaHei"/>
                <w:sz w:val="18"/>
                <w:szCs w:val="16"/>
                <w:lang w:eastAsia="zh-CN"/>
              </w:rPr>
              <w:t>描述研究设计或数据来源（如随机试验、队列研究或注册研究数据等），并分别描述建立或验证模型的数据集</w:t>
            </w:r>
          </w:p>
        </w:tc>
        <w:tc>
          <w:tcPr>
            <w:tcW w:w="688" w:type="dxa"/>
            <w:shd w:val="clear" w:color="auto" w:fill="auto"/>
            <w:vAlign w:val="center"/>
          </w:tcPr>
          <w:p>
            <w:pPr>
              <w:tabs>
                <w:tab w:val="left" w:pos="742"/>
              </w:tabs>
              <w:spacing w:after="0" w:line="240" w:lineRule="auto"/>
              <w:ind w:firstLine="0"/>
              <w:jc w:val="center"/>
              <w:rPr>
                <w:rFonts w:cs="Tahoma"/>
                <w:color w:val="BFBFBF" w:themeColor="background1" w:themeShade="BF"/>
                <w:sz w:val="18"/>
                <w:szCs w:val="16"/>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continue"/>
            <w:shd w:val="clear" w:color="auto" w:fill="auto"/>
            <w:vAlign w:val="center"/>
          </w:tcPr>
          <w:p>
            <w:pPr>
              <w:spacing w:after="0" w:line="240" w:lineRule="auto"/>
              <w:ind w:left="157"/>
              <w:rPr>
                <w:rFonts w:cs="Tahoma"/>
                <w:sz w:val="18"/>
                <w:szCs w:val="16"/>
                <w:lang w:eastAsia="zh-CN"/>
              </w:rPr>
            </w:pPr>
          </w:p>
        </w:tc>
        <w:tc>
          <w:tcPr>
            <w:tcW w:w="709"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4b</w:t>
            </w:r>
          </w:p>
        </w:tc>
        <w:tc>
          <w:tcPr>
            <w:tcW w:w="567"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D;V</w:t>
            </w:r>
          </w:p>
        </w:tc>
        <w:tc>
          <w:tcPr>
            <w:tcW w:w="6101" w:type="dxa"/>
            <w:shd w:val="clear" w:color="auto" w:fill="auto"/>
            <w:vAlign w:val="center"/>
          </w:tcPr>
          <w:p>
            <w:pPr>
              <w:spacing w:after="0" w:line="240" w:lineRule="auto"/>
              <w:ind w:firstLine="0"/>
              <w:rPr>
                <w:rFonts w:ascii="Microsoft YaHei" w:hAnsi="Microsoft YaHei" w:eastAsia="Microsoft YaHei" w:cs="Microsoft YaHei"/>
                <w:sz w:val="18"/>
                <w:szCs w:val="16"/>
                <w:lang w:eastAsia="zh-CN"/>
              </w:rPr>
            </w:pPr>
            <w:r>
              <w:rPr>
                <w:rFonts w:hint="eastAsia" w:ascii="Microsoft YaHei" w:hAnsi="Microsoft YaHei" w:eastAsia="Microsoft YaHei" w:cs="Microsoft YaHei"/>
                <w:sz w:val="18"/>
                <w:szCs w:val="16"/>
                <w:lang w:eastAsia="zh-CN"/>
              </w:rPr>
              <w:t>详细描述关键研究日期，包括数据收集的开始时间、结束时间，如果适用还应有随访结束时间</w:t>
            </w:r>
          </w:p>
        </w:tc>
        <w:tc>
          <w:tcPr>
            <w:tcW w:w="688" w:type="dxa"/>
            <w:shd w:val="clear" w:color="auto" w:fill="auto"/>
            <w:vAlign w:val="center"/>
          </w:tcPr>
          <w:p>
            <w:pPr>
              <w:tabs>
                <w:tab w:val="left" w:pos="742"/>
              </w:tabs>
              <w:spacing w:after="0" w:line="240" w:lineRule="auto"/>
              <w:ind w:firstLine="0"/>
              <w:jc w:val="center"/>
              <w:rPr>
                <w:rFonts w:cs="Tahoma"/>
                <w:color w:val="BFBFBF" w:themeColor="background1" w:themeShade="BF"/>
                <w:sz w:val="18"/>
                <w:szCs w:val="16"/>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restart"/>
            <w:shd w:val="clear" w:color="auto" w:fill="auto"/>
            <w:vAlign w:val="center"/>
          </w:tcPr>
          <w:p>
            <w:pPr>
              <w:spacing w:after="0" w:line="240" w:lineRule="auto"/>
              <w:ind w:left="157" w:firstLine="0"/>
              <w:rPr>
                <w:rFonts w:cs="Tahoma"/>
                <w:b/>
                <w:sz w:val="18"/>
                <w:szCs w:val="16"/>
                <w:lang w:eastAsia="en-GB"/>
              </w:rPr>
            </w:pPr>
            <w:r>
              <w:rPr>
                <w:rFonts w:hint="eastAsia" w:ascii="Microsoft YaHei" w:hAnsi="Microsoft YaHei" w:eastAsia="Microsoft YaHei" w:cs="Microsoft YaHei"/>
                <w:sz w:val="18"/>
                <w:szCs w:val="16"/>
                <w:lang w:eastAsia="en-GB"/>
              </w:rPr>
              <w:t>研究对象</w:t>
            </w:r>
          </w:p>
        </w:tc>
        <w:tc>
          <w:tcPr>
            <w:tcW w:w="709"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5a</w:t>
            </w:r>
          </w:p>
        </w:tc>
        <w:tc>
          <w:tcPr>
            <w:tcW w:w="567"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D;V</w:t>
            </w:r>
          </w:p>
        </w:tc>
        <w:tc>
          <w:tcPr>
            <w:tcW w:w="6101" w:type="dxa"/>
            <w:shd w:val="clear" w:color="auto" w:fill="auto"/>
            <w:vAlign w:val="center"/>
          </w:tcPr>
          <w:p>
            <w:pPr>
              <w:spacing w:after="0" w:line="240" w:lineRule="auto"/>
              <w:ind w:firstLine="0"/>
              <w:rPr>
                <w:rFonts w:ascii="Microsoft YaHei" w:hAnsi="Microsoft YaHei" w:eastAsia="Microsoft YaHei" w:cs="Microsoft YaHei"/>
                <w:sz w:val="18"/>
                <w:szCs w:val="16"/>
                <w:lang w:eastAsia="zh-CN"/>
              </w:rPr>
            </w:pPr>
            <w:r>
              <w:rPr>
                <w:rFonts w:hint="eastAsia" w:ascii="Microsoft YaHei" w:hAnsi="Microsoft YaHei" w:eastAsia="Microsoft YaHei" w:cs="Microsoft YaHei"/>
                <w:sz w:val="18"/>
                <w:szCs w:val="16"/>
                <w:lang w:eastAsia="zh-CN"/>
              </w:rPr>
              <w:t>详细说明研究设定的关键信息（如初级医疗机构、二级医疗机构或普通人群），包括研究中心的数量和位置</w:t>
            </w:r>
          </w:p>
        </w:tc>
        <w:tc>
          <w:tcPr>
            <w:tcW w:w="688" w:type="dxa"/>
            <w:shd w:val="clear" w:color="auto" w:fill="auto"/>
            <w:vAlign w:val="center"/>
          </w:tcPr>
          <w:p>
            <w:pPr>
              <w:tabs>
                <w:tab w:val="left" w:pos="742"/>
              </w:tabs>
              <w:spacing w:after="0" w:line="240" w:lineRule="auto"/>
              <w:ind w:firstLine="0"/>
              <w:jc w:val="center"/>
              <w:rPr>
                <w:rFonts w:cs="Tahoma"/>
                <w:color w:val="BFBFBF" w:themeColor="background1" w:themeShade="BF"/>
                <w:sz w:val="18"/>
                <w:szCs w:val="16"/>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continue"/>
            <w:shd w:val="clear" w:color="auto" w:fill="auto"/>
            <w:vAlign w:val="center"/>
          </w:tcPr>
          <w:p>
            <w:pPr>
              <w:spacing w:after="0" w:line="240" w:lineRule="auto"/>
              <w:ind w:left="157"/>
              <w:rPr>
                <w:rFonts w:cs="Tahoma"/>
                <w:sz w:val="18"/>
                <w:szCs w:val="16"/>
                <w:lang w:eastAsia="zh-CN"/>
              </w:rPr>
            </w:pPr>
          </w:p>
        </w:tc>
        <w:tc>
          <w:tcPr>
            <w:tcW w:w="709"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5b</w:t>
            </w:r>
          </w:p>
        </w:tc>
        <w:tc>
          <w:tcPr>
            <w:tcW w:w="567"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D;V</w:t>
            </w:r>
          </w:p>
        </w:tc>
        <w:tc>
          <w:tcPr>
            <w:tcW w:w="6101" w:type="dxa"/>
            <w:shd w:val="clear" w:color="auto" w:fill="auto"/>
            <w:vAlign w:val="center"/>
          </w:tcPr>
          <w:p>
            <w:pPr>
              <w:spacing w:after="0" w:line="240" w:lineRule="auto"/>
              <w:ind w:firstLine="0"/>
              <w:rPr>
                <w:rFonts w:ascii="Microsoft YaHei" w:hAnsi="Microsoft YaHei" w:eastAsia="Microsoft YaHei" w:cs="Microsoft YaHei"/>
                <w:sz w:val="18"/>
                <w:szCs w:val="16"/>
                <w:lang w:eastAsia="zh-CN"/>
              </w:rPr>
            </w:pPr>
            <w:r>
              <w:rPr>
                <w:rFonts w:hint="eastAsia" w:ascii="Microsoft YaHei" w:hAnsi="Microsoft YaHei" w:eastAsia="Microsoft YaHei" w:cs="Microsoft YaHei"/>
                <w:sz w:val="18"/>
                <w:szCs w:val="16"/>
                <w:lang w:eastAsia="zh-CN"/>
              </w:rPr>
              <w:t>描述研究对象的纳入标准</w:t>
            </w:r>
          </w:p>
        </w:tc>
        <w:tc>
          <w:tcPr>
            <w:tcW w:w="688" w:type="dxa"/>
            <w:shd w:val="clear" w:color="auto" w:fill="auto"/>
            <w:vAlign w:val="center"/>
          </w:tcPr>
          <w:p>
            <w:pPr>
              <w:tabs>
                <w:tab w:val="left" w:pos="742"/>
              </w:tabs>
              <w:spacing w:after="0" w:line="240" w:lineRule="auto"/>
              <w:ind w:firstLine="0"/>
              <w:jc w:val="center"/>
              <w:rPr>
                <w:rFonts w:cs="Tahoma"/>
                <w:color w:val="BFBFBF" w:themeColor="background1" w:themeShade="BF"/>
                <w:sz w:val="18"/>
                <w:szCs w:val="16"/>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continue"/>
            <w:shd w:val="clear" w:color="auto" w:fill="auto"/>
            <w:vAlign w:val="center"/>
          </w:tcPr>
          <w:p>
            <w:pPr>
              <w:spacing w:after="0" w:line="240" w:lineRule="auto"/>
              <w:ind w:left="157"/>
              <w:rPr>
                <w:rFonts w:cs="Tahoma"/>
                <w:sz w:val="18"/>
                <w:szCs w:val="16"/>
                <w:lang w:eastAsia="zh-CN"/>
              </w:rPr>
            </w:pPr>
          </w:p>
        </w:tc>
        <w:tc>
          <w:tcPr>
            <w:tcW w:w="709"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5c</w:t>
            </w:r>
          </w:p>
        </w:tc>
        <w:tc>
          <w:tcPr>
            <w:tcW w:w="567"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D;V</w:t>
            </w:r>
          </w:p>
        </w:tc>
        <w:tc>
          <w:tcPr>
            <w:tcW w:w="6101" w:type="dxa"/>
            <w:shd w:val="clear" w:color="auto" w:fill="auto"/>
            <w:vAlign w:val="center"/>
          </w:tcPr>
          <w:p>
            <w:pPr>
              <w:spacing w:after="0" w:line="240" w:lineRule="auto"/>
              <w:ind w:firstLine="0"/>
              <w:rPr>
                <w:rFonts w:ascii="Microsoft YaHei" w:hAnsi="Microsoft YaHei" w:eastAsia="Microsoft YaHei" w:cs="Microsoft YaHei"/>
                <w:sz w:val="18"/>
                <w:szCs w:val="16"/>
                <w:lang w:eastAsia="zh-CN"/>
              </w:rPr>
            </w:pPr>
            <w:r>
              <w:rPr>
                <w:rFonts w:hint="eastAsia" w:ascii="Microsoft YaHei" w:hAnsi="Microsoft YaHei" w:eastAsia="Microsoft YaHei" w:cs="Microsoft YaHei"/>
                <w:sz w:val="18"/>
                <w:szCs w:val="16"/>
                <w:lang w:eastAsia="zh-CN"/>
              </w:rPr>
              <w:t>如相关，详述研究对象接收干预治疗的具体细节</w:t>
            </w:r>
          </w:p>
        </w:tc>
        <w:tc>
          <w:tcPr>
            <w:tcW w:w="688" w:type="dxa"/>
            <w:shd w:val="clear" w:color="auto" w:fill="auto"/>
            <w:vAlign w:val="center"/>
          </w:tcPr>
          <w:p>
            <w:pPr>
              <w:tabs>
                <w:tab w:val="left" w:pos="742"/>
              </w:tabs>
              <w:spacing w:after="0" w:line="240" w:lineRule="auto"/>
              <w:ind w:firstLine="0"/>
              <w:jc w:val="center"/>
              <w:rPr>
                <w:rFonts w:cs="Tahoma"/>
                <w:color w:val="BFBFBF" w:themeColor="background1" w:themeShade="BF"/>
                <w:sz w:val="18"/>
                <w:szCs w:val="16"/>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restart"/>
            <w:shd w:val="clear" w:color="auto" w:fill="auto"/>
            <w:vAlign w:val="center"/>
          </w:tcPr>
          <w:p>
            <w:pPr>
              <w:spacing w:after="0" w:line="240" w:lineRule="auto"/>
              <w:ind w:left="157" w:firstLine="0"/>
              <w:rPr>
                <w:rFonts w:cs="Tahoma"/>
                <w:b/>
                <w:sz w:val="18"/>
                <w:szCs w:val="16"/>
                <w:lang w:eastAsia="en-GB"/>
              </w:rPr>
            </w:pPr>
            <w:r>
              <w:rPr>
                <w:rFonts w:hint="eastAsia" w:ascii="Microsoft YaHei" w:hAnsi="Microsoft YaHei" w:eastAsia="Microsoft YaHei" w:cs="Microsoft YaHei"/>
                <w:sz w:val="18"/>
                <w:szCs w:val="16"/>
                <w:lang w:eastAsia="en-GB"/>
              </w:rPr>
              <w:t>结局指标</w:t>
            </w:r>
          </w:p>
        </w:tc>
        <w:tc>
          <w:tcPr>
            <w:tcW w:w="709"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6a</w:t>
            </w:r>
          </w:p>
        </w:tc>
        <w:tc>
          <w:tcPr>
            <w:tcW w:w="567"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D;V</w:t>
            </w:r>
          </w:p>
        </w:tc>
        <w:tc>
          <w:tcPr>
            <w:tcW w:w="6101" w:type="dxa"/>
            <w:shd w:val="clear" w:color="auto" w:fill="auto"/>
            <w:vAlign w:val="center"/>
          </w:tcPr>
          <w:p>
            <w:pPr>
              <w:spacing w:after="0" w:line="240" w:lineRule="auto"/>
              <w:ind w:firstLine="0"/>
              <w:rPr>
                <w:rFonts w:ascii="Microsoft YaHei" w:hAnsi="Microsoft YaHei" w:eastAsia="Microsoft YaHei" w:cs="Microsoft YaHei"/>
                <w:sz w:val="18"/>
                <w:szCs w:val="16"/>
                <w:lang w:eastAsia="zh-CN"/>
              </w:rPr>
            </w:pPr>
            <w:r>
              <w:rPr>
                <w:rFonts w:hint="eastAsia" w:ascii="Microsoft YaHei" w:hAnsi="Microsoft YaHei" w:eastAsia="Microsoft YaHei" w:cs="Microsoft YaHei"/>
                <w:sz w:val="18"/>
                <w:szCs w:val="16"/>
                <w:lang w:eastAsia="zh-CN"/>
              </w:rPr>
              <w:t>清晰定义预测模型所要预测的结局指标，包括如何以及何时进行评估</w:t>
            </w:r>
          </w:p>
        </w:tc>
        <w:tc>
          <w:tcPr>
            <w:tcW w:w="688" w:type="dxa"/>
            <w:shd w:val="clear" w:color="auto" w:fill="auto"/>
            <w:vAlign w:val="center"/>
          </w:tcPr>
          <w:p>
            <w:pPr>
              <w:spacing w:after="0" w:line="240" w:lineRule="auto"/>
              <w:ind w:firstLine="0"/>
              <w:jc w:val="center"/>
              <w:rPr>
                <w:rFonts w:cs="Tahoma"/>
                <w:color w:val="BFBFBF" w:themeColor="background1" w:themeShade="BF"/>
                <w:sz w:val="18"/>
                <w:szCs w:val="16"/>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continue"/>
            <w:shd w:val="clear" w:color="auto" w:fill="auto"/>
            <w:vAlign w:val="center"/>
          </w:tcPr>
          <w:p>
            <w:pPr>
              <w:spacing w:after="0" w:line="240" w:lineRule="auto"/>
              <w:ind w:left="157"/>
              <w:rPr>
                <w:rFonts w:cs="Tahoma"/>
                <w:sz w:val="18"/>
                <w:szCs w:val="16"/>
                <w:lang w:eastAsia="zh-CN"/>
              </w:rPr>
            </w:pPr>
          </w:p>
        </w:tc>
        <w:tc>
          <w:tcPr>
            <w:tcW w:w="709"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6b</w:t>
            </w:r>
          </w:p>
        </w:tc>
        <w:tc>
          <w:tcPr>
            <w:tcW w:w="567"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D;V</w:t>
            </w:r>
          </w:p>
        </w:tc>
        <w:tc>
          <w:tcPr>
            <w:tcW w:w="6101" w:type="dxa"/>
            <w:shd w:val="clear" w:color="auto" w:fill="auto"/>
            <w:vAlign w:val="center"/>
          </w:tcPr>
          <w:p>
            <w:pPr>
              <w:spacing w:after="0" w:line="240" w:lineRule="auto"/>
              <w:ind w:firstLine="0"/>
              <w:rPr>
                <w:rFonts w:ascii="Microsoft YaHei" w:hAnsi="Microsoft YaHei" w:eastAsia="Microsoft YaHei" w:cs="Microsoft YaHei"/>
                <w:sz w:val="18"/>
                <w:szCs w:val="16"/>
                <w:lang w:eastAsia="zh-CN"/>
              </w:rPr>
            </w:pPr>
            <w:r>
              <w:rPr>
                <w:rFonts w:hint="eastAsia" w:ascii="Microsoft YaHei" w:hAnsi="Microsoft YaHei" w:eastAsia="Microsoft YaHei" w:cs="Microsoft YaHei"/>
                <w:sz w:val="18"/>
                <w:szCs w:val="16"/>
                <w:lang w:eastAsia="zh-CN"/>
              </w:rPr>
              <w:t>报告对预测结局指标盲法评价的所有细节</w:t>
            </w:r>
          </w:p>
        </w:tc>
        <w:tc>
          <w:tcPr>
            <w:tcW w:w="688" w:type="dxa"/>
            <w:shd w:val="clear" w:color="auto" w:fill="auto"/>
            <w:vAlign w:val="center"/>
          </w:tcPr>
          <w:p>
            <w:pPr>
              <w:spacing w:after="0" w:line="240" w:lineRule="auto"/>
              <w:ind w:firstLine="0"/>
              <w:jc w:val="center"/>
              <w:rPr>
                <w:rFonts w:cs="Tahoma"/>
                <w:color w:val="BFBFBF" w:themeColor="background1" w:themeShade="BF"/>
                <w:sz w:val="18"/>
                <w:szCs w:val="16"/>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restart"/>
            <w:shd w:val="clear" w:color="auto" w:fill="auto"/>
            <w:vAlign w:val="center"/>
          </w:tcPr>
          <w:p>
            <w:pPr>
              <w:spacing w:after="0" w:line="240" w:lineRule="auto"/>
              <w:ind w:left="157" w:firstLine="0"/>
              <w:rPr>
                <w:rFonts w:cs="Tahoma"/>
                <w:bCs/>
                <w:sz w:val="18"/>
                <w:szCs w:val="16"/>
                <w:lang w:eastAsia="en-GB"/>
              </w:rPr>
            </w:pPr>
            <w:r>
              <w:rPr>
                <w:rFonts w:hint="eastAsia" w:ascii="Microsoft YaHei" w:hAnsi="Microsoft YaHei" w:eastAsia="Microsoft YaHei" w:cs="Microsoft YaHei"/>
                <w:sz w:val="18"/>
                <w:szCs w:val="16"/>
                <w:lang w:eastAsia="en-GB"/>
              </w:rPr>
              <w:t>预测因素</w:t>
            </w:r>
          </w:p>
        </w:tc>
        <w:tc>
          <w:tcPr>
            <w:tcW w:w="709"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7a</w:t>
            </w:r>
          </w:p>
        </w:tc>
        <w:tc>
          <w:tcPr>
            <w:tcW w:w="567"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D;V</w:t>
            </w:r>
          </w:p>
        </w:tc>
        <w:tc>
          <w:tcPr>
            <w:tcW w:w="6101" w:type="dxa"/>
            <w:shd w:val="clear" w:color="auto" w:fill="auto"/>
            <w:vAlign w:val="center"/>
          </w:tcPr>
          <w:p>
            <w:pPr>
              <w:spacing w:after="0" w:line="240" w:lineRule="auto"/>
              <w:ind w:firstLine="0"/>
              <w:rPr>
                <w:rFonts w:ascii="Microsoft YaHei" w:hAnsi="Microsoft YaHei" w:eastAsia="Microsoft YaHei" w:cs="Microsoft YaHei"/>
                <w:sz w:val="18"/>
                <w:szCs w:val="16"/>
                <w:lang w:eastAsia="zh-CN"/>
              </w:rPr>
            </w:pPr>
            <w:r>
              <w:rPr>
                <w:rFonts w:hint="eastAsia" w:ascii="Microsoft YaHei" w:hAnsi="Microsoft YaHei" w:eastAsia="Microsoft YaHei" w:cs="Microsoft YaHei"/>
                <w:sz w:val="18"/>
                <w:szCs w:val="16"/>
                <w:lang w:eastAsia="zh-CN"/>
              </w:rPr>
              <w:t>清晰定义建立或验证多因素预测模型所使用的所有预测因素，包括如何以及何时测量</w:t>
            </w:r>
          </w:p>
        </w:tc>
        <w:tc>
          <w:tcPr>
            <w:tcW w:w="688" w:type="dxa"/>
            <w:shd w:val="clear" w:color="auto" w:fill="auto"/>
            <w:vAlign w:val="center"/>
          </w:tcPr>
          <w:p>
            <w:pPr>
              <w:spacing w:after="0" w:line="240" w:lineRule="auto"/>
              <w:ind w:firstLine="0"/>
              <w:jc w:val="center"/>
              <w:rPr>
                <w:rFonts w:cs="Tahoma"/>
                <w:color w:val="BFBFBF" w:themeColor="background1" w:themeShade="BF"/>
                <w:sz w:val="18"/>
                <w:szCs w:val="16"/>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continue"/>
            <w:shd w:val="clear" w:color="auto" w:fill="auto"/>
            <w:vAlign w:val="center"/>
          </w:tcPr>
          <w:p>
            <w:pPr>
              <w:spacing w:after="0" w:line="240" w:lineRule="auto"/>
              <w:ind w:left="157"/>
              <w:rPr>
                <w:rFonts w:cs="Tahoma"/>
                <w:sz w:val="18"/>
                <w:szCs w:val="16"/>
                <w:lang w:eastAsia="zh-CN"/>
              </w:rPr>
            </w:pPr>
          </w:p>
        </w:tc>
        <w:tc>
          <w:tcPr>
            <w:tcW w:w="709"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7b</w:t>
            </w:r>
          </w:p>
        </w:tc>
        <w:tc>
          <w:tcPr>
            <w:tcW w:w="567"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D;V</w:t>
            </w:r>
          </w:p>
        </w:tc>
        <w:tc>
          <w:tcPr>
            <w:tcW w:w="6101" w:type="dxa"/>
            <w:shd w:val="clear" w:color="auto" w:fill="auto"/>
            <w:vAlign w:val="center"/>
          </w:tcPr>
          <w:p>
            <w:pPr>
              <w:spacing w:after="0" w:line="240" w:lineRule="auto"/>
              <w:ind w:firstLine="0"/>
              <w:rPr>
                <w:rFonts w:ascii="Microsoft YaHei" w:hAnsi="Microsoft YaHei" w:eastAsia="Microsoft YaHei" w:cs="Microsoft YaHei"/>
                <w:sz w:val="18"/>
                <w:szCs w:val="16"/>
                <w:lang w:eastAsia="zh-CN"/>
              </w:rPr>
            </w:pPr>
            <w:r>
              <w:rPr>
                <w:rFonts w:hint="eastAsia" w:ascii="Microsoft YaHei" w:hAnsi="Microsoft YaHei" w:eastAsia="Microsoft YaHei" w:cs="Microsoft YaHei"/>
                <w:sz w:val="18"/>
                <w:szCs w:val="16"/>
                <w:lang w:eastAsia="zh-CN"/>
              </w:rPr>
              <w:t>报告对预测因素指标盲法评价的任何细节</w:t>
            </w:r>
          </w:p>
        </w:tc>
        <w:tc>
          <w:tcPr>
            <w:tcW w:w="688" w:type="dxa"/>
            <w:shd w:val="clear" w:color="auto" w:fill="auto"/>
            <w:vAlign w:val="center"/>
          </w:tcPr>
          <w:p>
            <w:pPr>
              <w:spacing w:after="0" w:line="240" w:lineRule="auto"/>
              <w:ind w:firstLine="0"/>
              <w:jc w:val="center"/>
              <w:rPr>
                <w:rFonts w:cs="Tahoma"/>
                <w:color w:val="BFBFBF" w:themeColor="background1" w:themeShade="BF"/>
                <w:sz w:val="18"/>
                <w:szCs w:val="16"/>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shd w:val="clear" w:color="auto" w:fill="auto"/>
            <w:vAlign w:val="center"/>
          </w:tcPr>
          <w:p>
            <w:pPr>
              <w:spacing w:after="0" w:line="240" w:lineRule="auto"/>
              <w:ind w:left="157" w:firstLine="0"/>
              <w:rPr>
                <w:rFonts w:cs="Tahoma"/>
                <w:sz w:val="18"/>
                <w:szCs w:val="16"/>
                <w:lang w:eastAsia="en-GB"/>
              </w:rPr>
            </w:pPr>
            <w:r>
              <w:rPr>
                <w:rFonts w:hint="eastAsia" w:ascii="Microsoft YaHei" w:hAnsi="Microsoft YaHei" w:eastAsia="Microsoft YaHei" w:cs="Microsoft YaHei"/>
                <w:sz w:val="18"/>
                <w:szCs w:val="16"/>
                <w:lang w:eastAsia="en-GB"/>
              </w:rPr>
              <w:t>样本量</w:t>
            </w:r>
          </w:p>
        </w:tc>
        <w:tc>
          <w:tcPr>
            <w:tcW w:w="709"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8</w:t>
            </w:r>
          </w:p>
        </w:tc>
        <w:tc>
          <w:tcPr>
            <w:tcW w:w="567"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D;V</w:t>
            </w:r>
          </w:p>
        </w:tc>
        <w:tc>
          <w:tcPr>
            <w:tcW w:w="6101" w:type="dxa"/>
            <w:shd w:val="clear" w:color="auto" w:fill="auto"/>
            <w:vAlign w:val="center"/>
          </w:tcPr>
          <w:p>
            <w:pPr>
              <w:spacing w:after="0" w:line="240" w:lineRule="auto"/>
              <w:ind w:firstLine="0"/>
              <w:rPr>
                <w:rFonts w:ascii="Microsoft YaHei" w:hAnsi="Microsoft YaHei" w:eastAsia="Microsoft YaHei" w:cs="Microsoft YaHei"/>
                <w:sz w:val="18"/>
                <w:szCs w:val="16"/>
                <w:lang w:eastAsia="zh-CN"/>
              </w:rPr>
            </w:pPr>
            <w:r>
              <w:rPr>
                <w:rFonts w:hint="eastAsia" w:ascii="Microsoft YaHei" w:hAnsi="Microsoft YaHei" w:eastAsia="Microsoft YaHei" w:cs="Microsoft YaHei"/>
                <w:sz w:val="18"/>
                <w:szCs w:val="16"/>
                <w:lang w:eastAsia="zh-CN"/>
              </w:rPr>
              <w:t>解释研究样本量是如何确定的</w:t>
            </w:r>
          </w:p>
        </w:tc>
        <w:tc>
          <w:tcPr>
            <w:tcW w:w="688" w:type="dxa"/>
            <w:shd w:val="clear" w:color="auto" w:fill="auto"/>
            <w:vAlign w:val="center"/>
          </w:tcPr>
          <w:p>
            <w:pPr>
              <w:spacing w:after="0" w:line="240" w:lineRule="auto"/>
              <w:ind w:firstLine="0"/>
              <w:jc w:val="center"/>
              <w:rPr>
                <w:rFonts w:cs="Tahoma"/>
                <w:color w:val="BFBFBF" w:themeColor="background1" w:themeShade="BF"/>
                <w:sz w:val="18"/>
                <w:szCs w:val="16"/>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shd w:val="clear" w:color="auto" w:fill="auto"/>
            <w:vAlign w:val="center"/>
          </w:tcPr>
          <w:p>
            <w:pPr>
              <w:spacing w:after="0" w:line="240" w:lineRule="auto"/>
              <w:ind w:left="157" w:firstLine="0"/>
              <w:rPr>
                <w:rFonts w:cs="Tahoma"/>
                <w:b/>
                <w:sz w:val="18"/>
                <w:szCs w:val="16"/>
                <w:lang w:eastAsia="en-GB"/>
              </w:rPr>
            </w:pPr>
            <w:r>
              <w:rPr>
                <w:rFonts w:hint="eastAsia" w:ascii="Microsoft YaHei" w:hAnsi="Microsoft YaHei" w:eastAsia="Microsoft YaHei" w:cs="Microsoft YaHei"/>
                <w:sz w:val="18"/>
                <w:szCs w:val="16"/>
                <w:lang w:eastAsia="en-GB"/>
              </w:rPr>
              <w:t>缺失数据</w:t>
            </w:r>
          </w:p>
        </w:tc>
        <w:tc>
          <w:tcPr>
            <w:tcW w:w="709"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9</w:t>
            </w:r>
          </w:p>
        </w:tc>
        <w:tc>
          <w:tcPr>
            <w:tcW w:w="567"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D;V</w:t>
            </w:r>
          </w:p>
        </w:tc>
        <w:tc>
          <w:tcPr>
            <w:tcW w:w="6101" w:type="dxa"/>
            <w:shd w:val="clear" w:color="auto" w:fill="auto"/>
            <w:vAlign w:val="center"/>
          </w:tcPr>
          <w:p>
            <w:pPr>
              <w:spacing w:after="0" w:line="240" w:lineRule="auto"/>
              <w:ind w:firstLine="0"/>
              <w:rPr>
                <w:rFonts w:ascii="Microsoft YaHei" w:hAnsi="Microsoft YaHei" w:eastAsia="Microsoft YaHei" w:cs="Microsoft YaHei"/>
                <w:sz w:val="18"/>
                <w:szCs w:val="16"/>
                <w:lang w:eastAsia="zh-CN"/>
              </w:rPr>
            </w:pPr>
            <w:r>
              <w:rPr>
                <w:rFonts w:hint="eastAsia" w:ascii="Microsoft YaHei" w:hAnsi="Microsoft YaHei" w:eastAsia="Microsoft YaHei" w:cs="Microsoft YaHei"/>
                <w:sz w:val="18"/>
                <w:szCs w:val="16"/>
                <w:lang w:eastAsia="zh-CN"/>
              </w:rPr>
              <w:t>描述缺失数据的处理方法（如仅分析完整数据、单一插补和多重插补等），并详细说明插补方法</w:t>
            </w:r>
          </w:p>
        </w:tc>
        <w:tc>
          <w:tcPr>
            <w:tcW w:w="688" w:type="dxa"/>
            <w:shd w:val="clear" w:color="auto" w:fill="auto"/>
            <w:vAlign w:val="center"/>
          </w:tcPr>
          <w:p>
            <w:pPr>
              <w:spacing w:after="0" w:line="240" w:lineRule="auto"/>
              <w:ind w:firstLine="0"/>
              <w:jc w:val="center"/>
              <w:rPr>
                <w:rFonts w:cs="Tahoma"/>
                <w:color w:val="BFBFBF" w:themeColor="background1" w:themeShade="BF"/>
                <w:sz w:val="18"/>
                <w:szCs w:val="16"/>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restart"/>
            <w:shd w:val="clear" w:color="auto" w:fill="auto"/>
            <w:vAlign w:val="center"/>
          </w:tcPr>
          <w:p>
            <w:pPr>
              <w:spacing w:after="0" w:line="240" w:lineRule="auto"/>
              <w:ind w:left="157" w:firstLine="0"/>
              <w:rPr>
                <w:rFonts w:cs="Tahoma"/>
                <w:bCs/>
                <w:sz w:val="18"/>
                <w:szCs w:val="16"/>
                <w:lang w:eastAsia="en-GB"/>
              </w:rPr>
            </w:pPr>
            <w:r>
              <w:rPr>
                <w:rFonts w:hint="eastAsia" w:ascii="Microsoft YaHei" w:hAnsi="Microsoft YaHei" w:eastAsia="Microsoft YaHei" w:cs="Microsoft YaHei"/>
                <w:sz w:val="18"/>
                <w:szCs w:val="16"/>
                <w:lang w:eastAsia="en-GB"/>
              </w:rPr>
              <w:t>统计分析方法</w:t>
            </w:r>
          </w:p>
        </w:tc>
        <w:tc>
          <w:tcPr>
            <w:tcW w:w="709"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10a</w:t>
            </w:r>
          </w:p>
        </w:tc>
        <w:tc>
          <w:tcPr>
            <w:tcW w:w="567"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D</w:t>
            </w:r>
          </w:p>
        </w:tc>
        <w:tc>
          <w:tcPr>
            <w:tcW w:w="6101" w:type="dxa"/>
            <w:shd w:val="clear" w:color="auto" w:fill="auto"/>
            <w:vAlign w:val="center"/>
          </w:tcPr>
          <w:p>
            <w:pPr>
              <w:spacing w:after="0" w:line="240" w:lineRule="auto"/>
              <w:ind w:firstLine="0"/>
              <w:rPr>
                <w:rFonts w:ascii="Microsoft YaHei" w:hAnsi="Microsoft YaHei" w:eastAsia="Microsoft YaHei" w:cs="Microsoft YaHei"/>
                <w:sz w:val="18"/>
                <w:szCs w:val="16"/>
                <w:lang w:eastAsia="zh-CN"/>
              </w:rPr>
            </w:pPr>
            <w:r>
              <w:rPr>
                <w:rFonts w:hint="eastAsia" w:ascii="Microsoft YaHei" w:hAnsi="Microsoft YaHei" w:eastAsia="Microsoft YaHei" w:cs="Microsoft YaHei"/>
                <w:sz w:val="18"/>
                <w:szCs w:val="16"/>
                <w:lang w:eastAsia="zh-CN"/>
              </w:rPr>
              <w:t>描述预测因素在分析中是如何处理的</w:t>
            </w:r>
          </w:p>
        </w:tc>
        <w:tc>
          <w:tcPr>
            <w:tcW w:w="688" w:type="dxa"/>
            <w:shd w:val="clear" w:color="auto" w:fill="auto"/>
            <w:vAlign w:val="center"/>
          </w:tcPr>
          <w:p>
            <w:pPr>
              <w:spacing w:after="0" w:line="240" w:lineRule="auto"/>
              <w:ind w:firstLine="0"/>
              <w:jc w:val="center"/>
              <w:rPr>
                <w:rFonts w:cs="Tahoma"/>
                <w:color w:val="BFBFBF" w:themeColor="background1" w:themeShade="BF"/>
                <w:sz w:val="18"/>
                <w:szCs w:val="16"/>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continue"/>
            <w:shd w:val="clear" w:color="auto" w:fill="auto"/>
            <w:vAlign w:val="center"/>
          </w:tcPr>
          <w:p>
            <w:pPr>
              <w:spacing w:after="0" w:line="240" w:lineRule="auto"/>
              <w:ind w:left="142"/>
              <w:rPr>
                <w:rFonts w:cs="Tahoma"/>
                <w:b/>
                <w:sz w:val="18"/>
                <w:szCs w:val="16"/>
                <w:lang w:eastAsia="zh-CN"/>
              </w:rPr>
            </w:pPr>
          </w:p>
        </w:tc>
        <w:tc>
          <w:tcPr>
            <w:tcW w:w="709"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10b</w:t>
            </w:r>
          </w:p>
        </w:tc>
        <w:tc>
          <w:tcPr>
            <w:tcW w:w="567"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D</w:t>
            </w:r>
          </w:p>
        </w:tc>
        <w:tc>
          <w:tcPr>
            <w:tcW w:w="6101" w:type="dxa"/>
            <w:shd w:val="clear" w:color="auto" w:fill="auto"/>
            <w:vAlign w:val="center"/>
          </w:tcPr>
          <w:p>
            <w:pPr>
              <w:spacing w:after="0" w:line="240" w:lineRule="auto"/>
              <w:ind w:firstLine="0"/>
              <w:rPr>
                <w:rFonts w:ascii="Microsoft YaHei" w:hAnsi="Microsoft YaHei" w:eastAsia="Microsoft YaHei" w:cs="Microsoft YaHei"/>
                <w:sz w:val="18"/>
                <w:szCs w:val="16"/>
                <w:lang w:eastAsia="zh-CN"/>
              </w:rPr>
            </w:pPr>
            <w:r>
              <w:rPr>
                <w:rFonts w:hint="eastAsia" w:ascii="Microsoft YaHei" w:hAnsi="Microsoft YaHei" w:eastAsia="Microsoft YaHei" w:cs="Microsoft YaHei"/>
                <w:sz w:val="18"/>
                <w:szCs w:val="16"/>
                <w:lang w:eastAsia="zh-CN"/>
              </w:rPr>
              <w:t>详细说明模型类型，建模过程（包括预测因素的选择）和内部验证方法</w:t>
            </w:r>
          </w:p>
        </w:tc>
        <w:tc>
          <w:tcPr>
            <w:tcW w:w="688" w:type="dxa"/>
            <w:shd w:val="clear" w:color="auto" w:fill="auto"/>
            <w:vAlign w:val="center"/>
          </w:tcPr>
          <w:p>
            <w:pPr>
              <w:pStyle w:val="23"/>
              <w:spacing w:after="0" w:line="240" w:lineRule="auto"/>
              <w:ind w:left="34"/>
              <w:jc w:val="center"/>
              <w:rPr>
                <w:rFonts w:ascii="Arial" w:hAnsi="Arial" w:cs="Tahoma"/>
                <w:color w:val="BFBFBF" w:themeColor="background1" w:themeShade="BF"/>
                <w:sz w:val="18"/>
                <w:szCs w:val="16"/>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continue"/>
            <w:shd w:val="clear" w:color="auto" w:fill="auto"/>
            <w:vAlign w:val="center"/>
          </w:tcPr>
          <w:p>
            <w:pPr>
              <w:spacing w:after="0" w:line="240" w:lineRule="auto"/>
              <w:ind w:left="142"/>
              <w:rPr>
                <w:rFonts w:cs="Tahoma"/>
                <w:sz w:val="18"/>
                <w:szCs w:val="16"/>
                <w:lang w:eastAsia="zh-CN"/>
              </w:rPr>
            </w:pPr>
          </w:p>
        </w:tc>
        <w:tc>
          <w:tcPr>
            <w:tcW w:w="709"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10c</w:t>
            </w:r>
          </w:p>
        </w:tc>
        <w:tc>
          <w:tcPr>
            <w:tcW w:w="567"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V</w:t>
            </w:r>
          </w:p>
        </w:tc>
        <w:tc>
          <w:tcPr>
            <w:tcW w:w="6101" w:type="dxa"/>
            <w:shd w:val="clear" w:color="auto" w:fill="auto"/>
            <w:vAlign w:val="center"/>
          </w:tcPr>
          <w:p>
            <w:pPr>
              <w:spacing w:after="0" w:line="240" w:lineRule="auto"/>
              <w:ind w:firstLine="0"/>
              <w:rPr>
                <w:rFonts w:ascii="Microsoft YaHei" w:hAnsi="Microsoft YaHei" w:eastAsia="Microsoft YaHei" w:cs="Microsoft YaHei"/>
                <w:sz w:val="18"/>
                <w:szCs w:val="16"/>
                <w:lang w:eastAsia="zh-CN"/>
              </w:rPr>
            </w:pPr>
            <w:r>
              <w:rPr>
                <w:rFonts w:hint="eastAsia" w:ascii="Microsoft YaHei" w:hAnsi="Microsoft YaHei" w:eastAsia="Microsoft YaHei" w:cs="Microsoft YaHei"/>
                <w:sz w:val="18"/>
                <w:szCs w:val="16"/>
                <w:lang w:eastAsia="zh-CN"/>
              </w:rPr>
              <w:t>描述模型验证中预测值的计算方法</w:t>
            </w:r>
          </w:p>
        </w:tc>
        <w:tc>
          <w:tcPr>
            <w:tcW w:w="688" w:type="dxa"/>
            <w:shd w:val="clear" w:color="auto" w:fill="auto"/>
            <w:vAlign w:val="center"/>
          </w:tcPr>
          <w:p>
            <w:pPr>
              <w:pStyle w:val="23"/>
              <w:spacing w:after="0" w:line="240" w:lineRule="auto"/>
              <w:ind w:left="34"/>
              <w:jc w:val="center"/>
              <w:rPr>
                <w:rFonts w:ascii="Arial" w:hAnsi="Arial" w:cs="Tahoma"/>
                <w:color w:val="BFBFBF" w:themeColor="background1" w:themeShade="BF"/>
                <w:sz w:val="18"/>
                <w:szCs w:val="16"/>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continue"/>
            <w:shd w:val="clear" w:color="auto" w:fill="auto"/>
            <w:vAlign w:val="center"/>
          </w:tcPr>
          <w:p>
            <w:pPr>
              <w:spacing w:after="0" w:line="240" w:lineRule="auto"/>
              <w:ind w:left="142"/>
              <w:rPr>
                <w:rFonts w:cs="Tahoma"/>
                <w:sz w:val="18"/>
                <w:szCs w:val="16"/>
                <w:lang w:eastAsia="zh-CN"/>
              </w:rPr>
            </w:pPr>
          </w:p>
        </w:tc>
        <w:tc>
          <w:tcPr>
            <w:tcW w:w="709"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10d</w:t>
            </w:r>
          </w:p>
        </w:tc>
        <w:tc>
          <w:tcPr>
            <w:tcW w:w="567"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D;V</w:t>
            </w:r>
          </w:p>
        </w:tc>
        <w:tc>
          <w:tcPr>
            <w:tcW w:w="6101" w:type="dxa"/>
            <w:shd w:val="clear" w:color="auto" w:fill="auto"/>
            <w:vAlign w:val="center"/>
          </w:tcPr>
          <w:p>
            <w:pPr>
              <w:spacing w:after="0" w:line="240" w:lineRule="auto"/>
              <w:ind w:firstLine="0"/>
              <w:rPr>
                <w:rFonts w:ascii="Microsoft YaHei" w:hAnsi="Microsoft YaHei" w:eastAsia="Microsoft YaHei" w:cs="Microsoft YaHei"/>
                <w:sz w:val="18"/>
                <w:szCs w:val="16"/>
                <w:lang w:eastAsia="zh-CN"/>
              </w:rPr>
            </w:pPr>
            <w:r>
              <w:rPr>
                <w:rFonts w:hint="eastAsia" w:ascii="Microsoft YaHei" w:hAnsi="Microsoft YaHei" w:eastAsia="Microsoft YaHei" w:cs="Microsoft YaHei"/>
                <w:sz w:val="18"/>
                <w:szCs w:val="16"/>
                <w:lang w:eastAsia="zh-CN"/>
              </w:rPr>
              <w:t>详述评估模型预测效果（或比较不同预测模型）的所有方法</w:t>
            </w:r>
          </w:p>
        </w:tc>
        <w:tc>
          <w:tcPr>
            <w:tcW w:w="688" w:type="dxa"/>
            <w:shd w:val="clear" w:color="auto" w:fill="auto"/>
            <w:vAlign w:val="center"/>
          </w:tcPr>
          <w:p>
            <w:pPr>
              <w:spacing w:after="0" w:line="240" w:lineRule="auto"/>
              <w:ind w:firstLine="0"/>
              <w:jc w:val="center"/>
              <w:rPr>
                <w:rFonts w:cs="Tahoma"/>
                <w:color w:val="BFBFBF" w:themeColor="background1" w:themeShade="BF"/>
                <w:sz w:val="18"/>
                <w:szCs w:val="16"/>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continue"/>
            <w:shd w:val="clear" w:color="auto" w:fill="auto"/>
            <w:vAlign w:val="center"/>
          </w:tcPr>
          <w:p>
            <w:pPr>
              <w:spacing w:after="0" w:line="240" w:lineRule="auto"/>
              <w:ind w:left="142"/>
              <w:rPr>
                <w:rFonts w:cs="Tahoma"/>
                <w:sz w:val="18"/>
                <w:szCs w:val="16"/>
                <w:lang w:eastAsia="zh-CN"/>
              </w:rPr>
            </w:pPr>
          </w:p>
        </w:tc>
        <w:tc>
          <w:tcPr>
            <w:tcW w:w="709"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10e</w:t>
            </w:r>
          </w:p>
        </w:tc>
        <w:tc>
          <w:tcPr>
            <w:tcW w:w="567"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V</w:t>
            </w:r>
          </w:p>
        </w:tc>
        <w:tc>
          <w:tcPr>
            <w:tcW w:w="6101" w:type="dxa"/>
            <w:shd w:val="clear" w:color="auto" w:fill="auto"/>
            <w:vAlign w:val="center"/>
          </w:tcPr>
          <w:p>
            <w:pPr>
              <w:spacing w:after="0" w:line="240" w:lineRule="auto"/>
              <w:ind w:firstLine="0"/>
              <w:rPr>
                <w:rFonts w:ascii="Microsoft YaHei" w:hAnsi="Microsoft YaHei" w:eastAsia="Microsoft YaHei" w:cs="Microsoft YaHei"/>
                <w:sz w:val="18"/>
                <w:szCs w:val="16"/>
                <w:lang w:eastAsia="zh-CN"/>
              </w:rPr>
            </w:pPr>
            <w:r>
              <w:rPr>
                <w:rFonts w:hint="eastAsia" w:ascii="Microsoft YaHei" w:hAnsi="Microsoft YaHei" w:eastAsia="Microsoft YaHei" w:cs="Microsoft YaHei"/>
                <w:sz w:val="18"/>
                <w:szCs w:val="16"/>
                <w:lang w:eastAsia="zh-CN"/>
              </w:rPr>
              <w:t>如果有，描述验证模型后进行的任何模型的更新（如再校准等）</w:t>
            </w:r>
          </w:p>
        </w:tc>
        <w:tc>
          <w:tcPr>
            <w:tcW w:w="688" w:type="dxa"/>
            <w:shd w:val="clear" w:color="auto" w:fill="auto"/>
            <w:vAlign w:val="center"/>
          </w:tcPr>
          <w:p>
            <w:pPr>
              <w:spacing w:after="0" w:line="240" w:lineRule="auto"/>
              <w:ind w:firstLine="0"/>
              <w:jc w:val="center"/>
              <w:rPr>
                <w:rFonts w:cs="Tahoma"/>
                <w:color w:val="BFBFBF" w:themeColor="background1" w:themeShade="BF"/>
                <w:sz w:val="18"/>
                <w:szCs w:val="16"/>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shd w:val="clear" w:color="auto" w:fill="auto"/>
            <w:vAlign w:val="center"/>
          </w:tcPr>
          <w:p>
            <w:pPr>
              <w:spacing w:after="0" w:line="240" w:lineRule="auto"/>
              <w:ind w:left="157" w:firstLine="0"/>
              <w:rPr>
                <w:rFonts w:cs="Tahoma"/>
                <w:sz w:val="18"/>
                <w:szCs w:val="16"/>
                <w:lang w:eastAsia="en-GB"/>
              </w:rPr>
            </w:pPr>
            <w:r>
              <w:rPr>
                <w:rFonts w:hint="eastAsia" w:ascii="Microsoft YaHei" w:hAnsi="Microsoft YaHei" w:eastAsia="Microsoft YaHei" w:cs="Microsoft YaHei"/>
                <w:sz w:val="18"/>
                <w:szCs w:val="16"/>
                <w:lang w:eastAsia="en-GB"/>
              </w:rPr>
              <w:t>风险分层</w:t>
            </w:r>
          </w:p>
        </w:tc>
        <w:tc>
          <w:tcPr>
            <w:tcW w:w="709"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11</w:t>
            </w:r>
          </w:p>
        </w:tc>
        <w:tc>
          <w:tcPr>
            <w:tcW w:w="567"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D;V</w:t>
            </w:r>
          </w:p>
        </w:tc>
        <w:tc>
          <w:tcPr>
            <w:tcW w:w="6101" w:type="dxa"/>
            <w:shd w:val="clear" w:color="auto" w:fill="auto"/>
            <w:vAlign w:val="center"/>
          </w:tcPr>
          <w:p>
            <w:pPr>
              <w:spacing w:after="0" w:line="240" w:lineRule="auto"/>
              <w:ind w:firstLine="0"/>
              <w:rPr>
                <w:rFonts w:ascii="Microsoft YaHei" w:hAnsi="Microsoft YaHei" w:eastAsia="Microsoft YaHei" w:cs="Microsoft YaHei"/>
                <w:sz w:val="18"/>
                <w:szCs w:val="16"/>
                <w:lang w:eastAsia="zh-CN"/>
              </w:rPr>
            </w:pPr>
            <w:r>
              <w:rPr>
                <w:rFonts w:hint="eastAsia" w:ascii="Microsoft YaHei" w:hAnsi="Microsoft YaHei" w:eastAsia="Microsoft YaHei" w:cs="Microsoft YaHei"/>
                <w:sz w:val="18"/>
                <w:szCs w:val="16"/>
                <w:lang w:eastAsia="zh-CN"/>
              </w:rPr>
              <w:t>如果进行了风险分层，提供如何建立风险分层的细节</w:t>
            </w:r>
          </w:p>
        </w:tc>
        <w:tc>
          <w:tcPr>
            <w:tcW w:w="688" w:type="dxa"/>
            <w:shd w:val="clear" w:color="auto" w:fill="auto"/>
            <w:vAlign w:val="center"/>
          </w:tcPr>
          <w:p>
            <w:pPr>
              <w:spacing w:after="0" w:line="240" w:lineRule="auto"/>
              <w:ind w:firstLine="0"/>
              <w:jc w:val="center"/>
              <w:rPr>
                <w:rFonts w:cs="Tahoma"/>
                <w:color w:val="BFBFBF" w:themeColor="background1" w:themeShade="BF"/>
                <w:sz w:val="18"/>
                <w:szCs w:val="16"/>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shd w:val="clear" w:color="auto" w:fill="auto"/>
            <w:vAlign w:val="center"/>
          </w:tcPr>
          <w:p>
            <w:pPr>
              <w:spacing w:after="0" w:line="240" w:lineRule="auto"/>
              <w:ind w:left="157" w:firstLine="0"/>
              <w:rPr>
                <w:rFonts w:cs="Tahoma"/>
                <w:sz w:val="18"/>
                <w:szCs w:val="16"/>
                <w:lang w:eastAsia="en-GB"/>
              </w:rPr>
            </w:pPr>
            <w:r>
              <w:rPr>
                <w:rFonts w:hint="eastAsia" w:ascii="Microsoft YaHei" w:hAnsi="Microsoft YaHei" w:eastAsia="Microsoft YaHei" w:cs="Microsoft YaHei"/>
                <w:sz w:val="18"/>
                <w:szCs w:val="16"/>
                <w:lang w:eastAsia="en-GB"/>
              </w:rPr>
              <w:t>建立</w:t>
            </w:r>
            <w:r>
              <w:rPr>
                <w:rFonts w:cs="Tahoma"/>
                <w:sz w:val="18"/>
                <w:szCs w:val="16"/>
                <w:lang w:eastAsia="en-GB"/>
              </w:rPr>
              <w:t>vs</w:t>
            </w:r>
            <w:r>
              <w:rPr>
                <w:rFonts w:hint="eastAsia" w:ascii="Microsoft YaHei" w:hAnsi="Microsoft YaHei" w:eastAsia="Microsoft YaHei" w:cs="Microsoft YaHei"/>
                <w:sz w:val="18"/>
                <w:szCs w:val="16"/>
                <w:lang w:eastAsia="en-GB"/>
              </w:rPr>
              <w:t>验证</w:t>
            </w:r>
          </w:p>
        </w:tc>
        <w:tc>
          <w:tcPr>
            <w:tcW w:w="709"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12</w:t>
            </w:r>
          </w:p>
        </w:tc>
        <w:tc>
          <w:tcPr>
            <w:tcW w:w="567"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V</w:t>
            </w:r>
          </w:p>
        </w:tc>
        <w:tc>
          <w:tcPr>
            <w:tcW w:w="6101" w:type="dxa"/>
            <w:shd w:val="clear" w:color="auto" w:fill="auto"/>
            <w:vAlign w:val="center"/>
          </w:tcPr>
          <w:p>
            <w:pPr>
              <w:spacing w:after="0" w:line="240" w:lineRule="auto"/>
              <w:ind w:firstLine="0"/>
              <w:rPr>
                <w:rFonts w:ascii="Microsoft YaHei" w:hAnsi="Microsoft YaHei" w:eastAsia="Microsoft YaHei" w:cs="Microsoft YaHei"/>
                <w:sz w:val="18"/>
                <w:szCs w:val="16"/>
                <w:lang w:eastAsia="zh-CN"/>
              </w:rPr>
            </w:pPr>
            <w:r>
              <w:rPr>
                <w:rFonts w:hint="eastAsia" w:ascii="Microsoft YaHei" w:hAnsi="Microsoft YaHei" w:eastAsia="Microsoft YaHei" w:cs="Microsoft YaHei"/>
                <w:sz w:val="18"/>
                <w:szCs w:val="16"/>
                <w:lang w:eastAsia="zh-CN"/>
              </w:rPr>
              <w:t>识别建模数据集与验模数据集在研究设定、纳入标准、结局指标和预测因素上的任何差异</w:t>
            </w:r>
          </w:p>
        </w:tc>
        <w:tc>
          <w:tcPr>
            <w:tcW w:w="688" w:type="dxa"/>
            <w:shd w:val="clear" w:color="auto" w:fill="auto"/>
            <w:vAlign w:val="center"/>
          </w:tcPr>
          <w:p>
            <w:pPr>
              <w:spacing w:after="0" w:line="240" w:lineRule="auto"/>
              <w:ind w:firstLine="0"/>
              <w:jc w:val="center"/>
              <w:rPr>
                <w:rFonts w:cs="Tahoma"/>
                <w:color w:val="BFBFBF" w:themeColor="background1" w:themeShade="BF"/>
                <w:sz w:val="18"/>
                <w:szCs w:val="16"/>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61" w:type="dxa"/>
            <w:gridSpan w:val="5"/>
            <w:shd w:val="clear" w:color="auto" w:fill="E5B8B7" w:themeFill="accent2" w:themeFillTint="66"/>
          </w:tcPr>
          <w:p>
            <w:pPr>
              <w:spacing w:after="0" w:line="240" w:lineRule="auto"/>
              <w:ind w:firstLine="0"/>
              <w:rPr>
                <w:rFonts w:cs="Tahoma"/>
                <w:color w:val="BFBFBF" w:themeColor="background1" w:themeShade="BF"/>
                <w:sz w:val="18"/>
                <w:szCs w:val="16"/>
                <w:lang w:eastAsia="en-GB"/>
              </w:rPr>
            </w:pPr>
            <w:r>
              <w:rPr>
                <w:rFonts w:hint="eastAsia" w:ascii="Microsoft YaHei" w:hAnsi="Microsoft YaHei" w:eastAsia="Microsoft YaHei" w:cs="Microsoft YaHei"/>
                <w:b/>
                <w:sz w:val="18"/>
                <w:szCs w:val="16"/>
                <w:lang w:eastAsia="en-GB"/>
              </w:rPr>
              <w:t>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restart"/>
            <w:shd w:val="clear" w:color="auto" w:fill="auto"/>
            <w:vAlign w:val="center"/>
          </w:tcPr>
          <w:p>
            <w:pPr>
              <w:spacing w:after="0" w:line="240" w:lineRule="auto"/>
              <w:ind w:left="157" w:firstLine="0"/>
              <w:rPr>
                <w:rFonts w:cs="Tahoma"/>
                <w:b/>
                <w:sz w:val="18"/>
                <w:szCs w:val="16"/>
                <w:lang w:eastAsia="en-GB"/>
              </w:rPr>
            </w:pPr>
            <w:r>
              <w:rPr>
                <w:rFonts w:hint="eastAsia" w:ascii="Microsoft YaHei" w:hAnsi="Microsoft YaHei" w:eastAsia="Microsoft YaHei" w:cs="Microsoft YaHei"/>
                <w:sz w:val="18"/>
                <w:szCs w:val="16"/>
                <w:lang w:eastAsia="en-GB"/>
              </w:rPr>
              <w:t>研究对象</w:t>
            </w:r>
          </w:p>
        </w:tc>
        <w:tc>
          <w:tcPr>
            <w:tcW w:w="709"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13a</w:t>
            </w:r>
          </w:p>
        </w:tc>
        <w:tc>
          <w:tcPr>
            <w:tcW w:w="567"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D;V</w:t>
            </w:r>
          </w:p>
        </w:tc>
        <w:tc>
          <w:tcPr>
            <w:tcW w:w="6101" w:type="dxa"/>
            <w:shd w:val="clear" w:color="auto" w:fill="auto"/>
            <w:vAlign w:val="center"/>
          </w:tcPr>
          <w:p>
            <w:pPr>
              <w:spacing w:after="0" w:line="240" w:lineRule="auto"/>
              <w:ind w:firstLine="0"/>
              <w:rPr>
                <w:rFonts w:ascii="Microsoft YaHei" w:hAnsi="Microsoft YaHei" w:eastAsia="Microsoft YaHei" w:cs="Microsoft YaHei"/>
                <w:sz w:val="18"/>
                <w:szCs w:val="16"/>
                <w:lang w:eastAsia="zh-CN"/>
              </w:rPr>
            </w:pPr>
            <w:r>
              <w:rPr>
                <w:rFonts w:hint="eastAsia" w:ascii="Microsoft YaHei" w:hAnsi="Microsoft YaHei" w:eastAsia="Microsoft YaHei" w:cs="Microsoft YaHei"/>
                <w:sz w:val="18"/>
                <w:szCs w:val="16"/>
                <w:lang w:eastAsia="zh-CN"/>
              </w:rPr>
              <w:t>描述研究对象纳入研究的过程，包括有结局或无结局的研究对象数量以及随访情况（如果适用），建议制作流程图</w:t>
            </w:r>
          </w:p>
        </w:tc>
        <w:tc>
          <w:tcPr>
            <w:tcW w:w="688" w:type="dxa"/>
            <w:shd w:val="clear" w:color="auto" w:fill="auto"/>
            <w:vAlign w:val="center"/>
          </w:tcPr>
          <w:p>
            <w:pPr>
              <w:spacing w:after="0" w:line="240" w:lineRule="auto"/>
              <w:ind w:firstLine="0"/>
              <w:jc w:val="center"/>
              <w:rPr>
                <w:rFonts w:cs="Tahoma"/>
                <w:color w:val="BFBFBF" w:themeColor="background1" w:themeShade="BF"/>
                <w:sz w:val="18"/>
                <w:szCs w:val="16"/>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continue"/>
            <w:shd w:val="clear" w:color="auto" w:fill="auto"/>
            <w:vAlign w:val="center"/>
          </w:tcPr>
          <w:p>
            <w:pPr>
              <w:spacing w:after="0" w:line="240" w:lineRule="auto"/>
              <w:ind w:left="142"/>
              <w:rPr>
                <w:rFonts w:cs="Tahoma"/>
                <w:sz w:val="18"/>
                <w:szCs w:val="16"/>
                <w:lang w:eastAsia="zh-CN"/>
              </w:rPr>
            </w:pPr>
          </w:p>
        </w:tc>
        <w:tc>
          <w:tcPr>
            <w:tcW w:w="709"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13b</w:t>
            </w:r>
          </w:p>
        </w:tc>
        <w:tc>
          <w:tcPr>
            <w:tcW w:w="567"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D;V</w:t>
            </w:r>
          </w:p>
        </w:tc>
        <w:tc>
          <w:tcPr>
            <w:tcW w:w="6101" w:type="dxa"/>
            <w:shd w:val="clear" w:color="auto" w:fill="auto"/>
            <w:vAlign w:val="center"/>
          </w:tcPr>
          <w:p>
            <w:pPr>
              <w:spacing w:after="0" w:line="240" w:lineRule="auto"/>
              <w:ind w:firstLine="0"/>
              <w:rPr>
                <w:rFonts w:ascii="Microsoft YaHei" w:hAnsi="Microsoft YaHei" w:eastAsia="Microsoft YaHei" w:cs="Microsoft YaHei"/>
                <w:sz w:val="18"/>
                <w:szCs w:val="16"/>
                <w:lang w:eastAsia="zh-CN"/>
              </w:rPr>
            </w:pPr>
            <w:r>
              <w:rPr>
                <w:rFonts w:hint="eastAsia" w:ascii="Microsoft YaHei" w:hAnsi="Microsoft YaHei" w:eastAsia="Microsoft YaHei" w:cs="Microsoft YaHei"/>
                <w:sz w:val="18"/>
                <w:szCs w:val="16"/>
                <w:lang w:eastAsia="zh-CN"/>
              </w:rPr>
              <w:t>描述研究对象的特征（包括人口学资料、临床特征与可用的预测因素），以及缺失预测因素与结局指标的研究对象的数量</w:t>
            </w:r>
          </w:p>
        </w:tc>
        <w:tc>
          <w:tcPr>
            <w:tcW w:w="688" w:type="dxa"/>
            <w:shd w:val="clear" w:color="auto" w:fill="auto"/>
            <w:vAlign w:val="center"/>
          </w:tcPr>
          <w:p>
            <w:pPr>
              <w:spacing w:after="0" w:line="240" w:lineRule="auto"/>
              <w:ind w:firstLine="0"/>
              <w:jc w:val="center"/>
              <w:rPr>
                <w:rFonts w:cs="Tahoma"/>
                <w:color w:val="BFBFBF" w:themeColor="background1" w:themeShade="BF"/>
                <w:sz w:val="18"/>
                <w:szCs w:val="16"/>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continue"/>
            <w:shd w:val="clear" w:color="auto" w:fill="auto"/>
            <w:vAlign w:val="center"/>
          </w:tcPr>
          <w:p>
            <w:pPr>
              <w:spacing w:after="0" w:line="240" w:lineRule="auto"/>
              <w:ind w:left="142"/>
              <w:rPr>
                <w:rFonts w:cs="Tahoma"/>
                <w:sz w:val="18"/>
                <w:szCs w:val="16"/>
                <w:lang w:eastAsia="zh-CN"/>
              </w:rPr>
            </w:pPr>
          </w:p>
        </w:tc>
        <w:tc>
          <w:tcPr>
            <w:tcW w:w="709"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13c</w:t>
            </w:r>
          </w:p>
        </w:tc>
        <w:tc>
          <w:tcPr>
            <w:tcW w:w="567"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V</w:t>
            </w:r>
          </w:p>
        </w:tc>
        <w:tc>
          <w:tcPr>
            <w:tcW w:w="6101" w:type="dxa"/>
            <w:shd w:val="clear" w:color="auto" w:fill="auto"/>
            <w:vAlign w:val="center"/>
          </w:tcPr>
          <w:p>
            <w:pPr>
              <w:spacing w:after="0" w:line="240" w:lineRule="auto"/>
              <w:ind w:firstLine="0"/>
              <w:rPr>
                <w:rFonts w:ascii="Microsoft YaHei" w:hAnsi="Microsoft YaHei" w:eastAsia="Microsoft YaHei" w:cs="Microsoft YaHei"/>
                <w:sz w:val="18"/>
                <w:szCs w:val="16"/>
                <w:lang w:eastAsia="zh-CN"/>
              </w:rPr>
            </w:pPr>
            <w:r>
              <w:rPr>
                <w:rFonts w:hint="eastAsia" w:ascii="Microsoft YaHei" w:hAnsi="Microsoft YaHei" w:eastAsia="Microsoft YaHei" w:cs="Microsoft YaHei"/>
                <w:sz w:val="18"/>
                <w:szCs w:val="16"/>
                <w:lang w:eastAsia="zh-CN"/>
              </w:rPr>
              <w:t>比较模型验证数据集与模型开发数据集在重要变量上的分布差异，如人口学资料、预测因素和结局指标等</w:t>
            </w:r>
          </w:p>
        </w:tc>
        <w:tc>
          <w:tcPr>
            <w:tcW w:w="688" w:type="dxa"/>
            <w:shd w:val="clear" w:color="auto" w:fill="auto"/>
            <w:vAlign w:val="center"/>
          </w:tcPr>
          <w:p>
            <w:pPr>
              <w:pStyle w:val="23"/>
              <w:spacing w:after="0" w:line="240" w:lineRule="auto"/>
              <w:ind w:left="34"/>
              <w:jc w:val="center"/>
              <w:rPr>
                <w:rFonts w:ascii="Arial" w:hAnsi="Arial" w:cs="Tahoma"/>
                <w:color w:val="BFBFBF" w:themeColor="background1" w:themeShade="BF"/>
                <w:sz w:val="18"/>
                <w:szCs w:val="16"/>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restart"/>
            <w:shd w:val="clear" w:color="auto" w:fill="auto"/>
            <w:vAlign w:val="center"/>
          </w:tcPr>
          <w:p>
            <w:pPr>
              <w:spacing w:after="0" w:line="240" w:lineRule="auto"/>
              <w:ind w:left="157" w:firstLine="0"/>
              <w:rPr>
                <w:rFonts w:cs="Tahoma"/>
                <w:b/>
                <w:sz w:val="18"/>
                <w:szCs w:val="16"/>
                <w:lang w:eastAsia="en-GB"/>
              </w:rPr>
            </w:pPr>
            <w:r>
              <w:rPr>
                <w:rFonts w:hint="eastAsia" w:ascii="Microsoft YaHei" w:hAnsi="Microsoft YaHei" w:eastAsia="Microsoft YaHei" w:cs="Microsoft YaHei"/>
                <w:sz w:val="18"/>
                <w:szCs w:val="16"/>
                <w:lang w:eastAsia="en-GB"/>
              </w:rPr>
              <w:t>模型建立</w:t>
            </w:r>
          </w:p>
        </w:tc>
        <w:tc>
          <w:tcPr>
            <w:tcW w:w="709"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14a</w:t>
            </w:r>
          </w:p>
        </w:tc>
        <w:tc>
          <w:tcPr>
            <w:tcW w:w="567"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D</w:t>
            </w:r>
          </w:p>
        </w:tc>
        <w:tc>
          <w:tcPr>
            <w:tcW w:w="6101" w:type="dxa"/>
            <w:shd w:val="clear" w:color="auto" w:fill="auto"/>
            <w:vAlign w:val="center"/>
          </w:tcPr>
          <w:p>
            <w:pPr>
              <w:spacing w:after="0" w:line="240" w:lineRule="auto"/>
              <w:ind w:firstLine="0"/>
              <w:rPr>
                <w:rFonts w:ascii="Microsoft YaHei" w:hAnsi="Microsoft YaHei" w:eastAsia="Microsoft YaHei" w:cs="Microsoft YaHei"/>
                <w:sz w:val="18"/>
                <w:szCs w:val="16"/>
                <w:lang w:eastAsia="zh-CN"/>
              </w:rPr>
            </w:pPr>
            <w:r>
              <w:rPr>
                <w:rFonts w:hint="eastAsia" w:ascii="Microsoft YaHei" w:hAnsi="Microsoft YaHei" w:eastAsia="Microsoft YaHei" w:cs="Microsoft YaHei"/>
                <w:sz w:val="18"/>
                <w:szCs w:val="16"/>
                <w:lang w:eastAsia="zh-CN"/>
              </w:rPr>
              <w:t>明确每个分析中的研究对象和结局事件的数量</w:t>
            </w:r>
          </w:p>
        </w:tc>
        <w:tc>
          <w:tcPr>
            <w:tcW w:w="688" w:type="dxa"/>
            <w:shd w:val="clear" w:color="auto" w:fill="auto"/>
            <w:vAlign w:val="center"/>
          </w:tcPr>
          <w:p>
            <w:pPr>
              <w:pStyle w:val="23"/>
              <w:spacing w:after="0" w:line="240" w:lineRule="auto"/>
              <w:ind w:left="34"/>
              <w:jc w:val="center"/>
              <w:rPr>
                <w:rFonts w:ascii="Arial" w:hAnsi="Arial" w:cs="Tahoma"/>
                <w:color w:val="BFBFBF" w:themeColor="background1" w:themeShade="BF"/>
                <w:sz w:val="18"/>
                <w:szCs w:val="16"/>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continue"/>
            <w:shd w:val="clear" w:color="auto" w:fill="auto"/>
            <w:vAlign w:val="center"/>
          </w:tcPr>
          <w:p>
            <w:pPr>
              <w:spacing w:after="0" w:line="240" w:lineRule="auto"/>
              <w:ind w:left="157"/>
              <w:rPr>
                <w:rFonts w:cs="Tahoma"/>
                <w:sz w:val="18"/>
                <w:szCs w:val="16"/>
                <w:lang w:eastAsia="zh-CN"/>
              </w:rPr>
            </w:pPr>
          </w:p>
        </w:tc>
        <w:tc>
          <w:tcPr>
            <w:tcW w:w="709"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14b</w:t>
            </w:r>
          </w:p>
        </w:tc>
        <w:tc>
          <w:tcPr>
            <w:tcW w:w="567"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D</w:t>
            </w:r>
          </w:p>
        </w:tc>
        <w:tc>
          <w:tcPr>
            <w:tcW w:w="6101" w:type="dxa"/>
            <w:shd w:val="clear" w:color="auto" w:fill="auto"/>
            <w:vAlign w:val="center"/>
          </w:tcPr>
          <w:p>
            <w:pPr>
              <w:spacing w:after="0" w:line="240" w:lineRule="auto"/>
              <w:ind w:firstLine="0"/>
              <w:rPr>
                <w:rFonts w:ascii="Microsoft YaHei" w:hAnsi="Microsoft YaHei" w:eastAsia="Microsoft YaHei" w:cs="Microsoft YaHei"/>
                <w:sz w:val="18"/>
                <w:szCs w:val="16"/>
                <w:lang w:eastAsia="zh-CN"/>
              </w:rPr>
            </w:pPr>
            <w:r>
              <w:rPr>
                <w:rFonts w:hint="eastAsia" w:ascii="Microsoft YaHei" w:hAnsi="Microsoft YaHei" w:eastAsia="Microsoft YaHei" w:cs="Microsoft YaHei"/>
                <w:sz w:val="18"/>
                <w:szCs w:val="16"/>
                <w:lang w:eastAsia="zh-CN"/>
              </w:rPr>
              <w:t>可报告每个候选预测因素与结局指标的未校正的关联程度</w:t>
            </w:r>
          </w:p>
        </w:tc>
        <w:tc>
          <w:tcPr>
            <w:tcW w:w="688" w:type="dxa"/>
            <w:shd w:val="clear" w:color="auto" w:fill="auto"/>
            <w:vAlign w:val="center"/>
          </w:tcPr>
          <w:p>
            <w:pPr>
              <w:pStyle w:val="23"/>
              <w:spacing w:after="0" w:line="240" w:lineRule="auto"/>
              <w:ind w:left="34"/>
              <w:jc w:val="center"/>
              <w:rPr>
                <w:rFonts w:ascii="Arial" w:hAnsi="Arial" w:cs="Tahoma"/>
                <w:color w:val="BFBFBF" w:themeColor="background1" w:themeShade="BF"/>
                <w:sz w:val="18"/>
                <w:szCs w:val="16"/>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restart"/>
            <w:shd w:val="clear" w:color="auto" w:fill="auto"/>
            <w:vAlign w:val="center"/>
          </w:tcPr>
          <w:p>
            <w:pPr>
              <w:spacing w:after="0" w:line="240" w:lineRule="auto"/>
              <w:ind w:left="157" w:firstLine="0"/>
              <w:rPr>
                <w:rFonts w:cs="Tahoma"/>
                <w:sz w:val="18"/>
                <w:szCs w:val="16"/>
                <w:lang w:eastAsia="en-GB"/>
              </w:rPr>
            </w:pPr>
            <w:r>
              <w:rPr>
                <w:rFonts w:hint="eastAsia" w:ascii="Microsoft YaHei" w:hAnsi="Microsoft YaHei" w:eastAsia="Microsoft YaHei" w:cs="Microsoft YaHei"/>
                <w:sz w:val="18"/>
                <w:szCs w:val="16"/>
                <w:lang w:eastAsia="en-GB"/>
              </w:rPr>
              <w:t>模型详述</w:t>
            </w:r>
          </w:p>
        </w:tc>
        <w:tc>
          <w:tcPr>
            <w:tcW w:w="709"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15a</w:t>
            </w:r>
          </w:p>
        </w:tc>
        <w:tc>
          <w:tcPr>
            <w:tcW w:w="567"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D</w:t>
            </w:r>
          </w:p>
        </w:tc>
        <w:tc>
          <w:tcPr>
            <w:tcW w:w="6101" w:type="dxa"/>
            <w:shd w:val="clear" w:color="auto" w:fill="auto"/>
            <w:vAlign w:val="center"/>
          </w:tcPr>
          <w:p>
            <w:pPr>
              <w:spacing w:after="0" w:line="240" w:lineRule="auto"/>
              <w:ind w:firstLine="0"/>
              <w:rPr>
                <w:rFonts w:ascii="Microsoft YaHei" w:hAnsi="Microsoft YaHei" w:eastAsia="Microsoft YaHei" w:cs="Microsoft YaHei"/>
                <w:sz w:val="18"/>
                <w:szCs w:val="16"/>
                <w:lang w:eastAsia="zh-CN"/>
              </w:rPr>
            </w:pPr>
            <w:r>
              <w:rPr>
                <w:rFonts w:hint="eastAsia" w:ascii="Microsoft YaHei" w:hAnsi="Microsoft YaHei" w:eastAsia="Microsoft YaHei" w:cs="Microsoft YaHei"/>
                <w:sz w:val="18"/>
                <w:szCs w:val="16"/>
                <w:lang w:eastAsia="zh-CN"/>
              </w:rPr>
              <w:t>提供可对个体进行预测的完整预测模型，（如所有的回归系数、模型截距或既定时间点的基线生存率等）</w:t>
            </w:r>
          </w:p>
        </w:tc>
        <w:tc>
          <w:tcPr>
            <w:tcW w:w="688" w:type="dxa"/>
            <w:shd w:val="clear" w:color="auto" w:fill="auto"/>
            <w:vAlign w:val="center"/>
          </w:tcPr>
          <w:p>
            <w:pPr>
              <w:pStyle w:val="23"/>
              <w:spacing w:after="0" w:line="240" w:lineRule="auto"/>
              <w:ind w:left="34"/>
              <w:jc w:val="center"/>
              <w:rPr>
                <w:rFonts w:ascii="Arial" w:hAnsi="Arial" w:cs="Tahoma"/>
                <w:color w:val="BFBFBF" w:themeColor="background1" w:themeShade="BF"/>
                <w:sz w:val="18"/>
                <w:szCs w:val="16"/>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continue"/>
            <w:shd w:val="clear" w:color="auto" w:fill="auto"/>
            <w:vAlign w:val="center"/>
          </w:tcPr>
          <w:p>
            <w:pPr>
              <w:spacing w:after="0" w:line="240" w:lineRule="auto"/>
              <w:ind w:left="157"/>
              <w:rPr>
                <w:rFonts w:cs="Tahoma"/>
                <w:sz w:val="18"/>
                <w:szCs w:val="16"/>
                <w:lang w:eastAsia="zh-CN"/>
              </w:rPr>
            </w:pPr>
          </w:p>
        </w:tc>
        <w:tc>
          <w:tcPr>
            <w:tcW w:w="709"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15b</w:t>
            </w:r>
          </w:p>
        </w:tc>
        <w:tc>
          <w:tcPr>
            <w:tcW w:w="567"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D</w:t>
            </w:r>
          </w:p>
        </w:tc>
        <w:tc>
          <w:tcPr>
            <w:tcW w:w="6101" w:type="dxa"/>
            <w:shd w:val="clear" w:color="auto" w:fill="auto"/>
            <w:vAlign w:val="center"/>
          </w:tcPr>
          <w:p>
            <w:pPr>
              <w:spacing w:after="0" w:line="240" w:lineRule="auto"/>
              <w:ind w:firstLine="0"/>
              <w:rPr>
                <w:rFonts w:ascii="Microsoft YaHei" w:hAnsi="Microsoft YaHei" w:eastAsia="Microsoft YaHei" w:cs="Microsoft YaHei"/>
                <w:sz w:val="18"/>
                <w:szCs w:val="16"/>
                <w:lang w:eastAsia="zh-CN"/>
              </w:rPr>
            </w:pPr>
            <w:r>
              <w:rPr>
                <w:rFonts w:hint="eastAsia" w:ascii="Microsoft YaHei" w:hAnsi="Microsoft YaHei" w:eastAsia="Microsoft YaHei" w:cs="Microsoft YaHei"/>
                <w:sz w:val="18"/>
                <w:szCs w:val="16"/>
                <w:lang w:eastAsia="zh-CN"/>
              </w:rPr>
              <w:t>解释如何使用预测模型</w:t>
            </w:r>
          </w:p>
        </w:tc>
        <w:tc>
          <w:tcPr>
            <w:tcW w:w="688" w:type="dxa"/>
            <w:shd w:val="clear" w:color="auto" w:fill="auto"/>
            <w:vAlign w:val="center"/>
          </w:tcPr>
          <w:p>
            <w:pPr>
              <w:pStyle w:val="23"/>
              <w:spacing w:after="0" w:line="240" w:lineRule="auto"/>
              <w:ind w:left="34"/>
              <w:jc w:val="center"/>
              <w:rPr>
                <w:rFonts w:ascii="Arial" w:hAnsi="Arial" w:cs="Tahoma"/>
                <w:color w:val="BFBFBF" w:themeColor="background1" w:themeShade="BF"/>
                <w:sz w:val="18"/>
                <w:szCs w:val="16"/>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shd w:val="clear" w:color="auto" w:fill="auto"/>
            <w:vAlign w:val="center"/>
          </w:tcPr>
          <w:p>
            <w:pPr>
              <w:spacing w:after="0" w:line="240" w:lineRule="auto"/>
              <w:ind w:left="157" w:firstLine="0"/>
              <w:rPr>
                <w:rFonts w:cs="Tahoma"/>
                <w:sz w:val="18"/>
                <w:szCs w:val="16"/>
                <w:lang w:eastAsia="en-GB"/>
              </w:rPr>
            </w:pPr>
            <w:r>
              <w:rPr>
                <w:rFonts w:hint="eastAsia" w:ascii="Microsoft YaHei" w:hAnsi="Microsoft YaHei" w:eastAsia="Microsoft YaHei" w:cs="Microsoft YaHei"/>
                <w:sz w:val="18"/>
                <w:szCs w:val="16"/>
                <w:lang w:eastAsia="en-GB"/>
              </w:rPr>
              <w:t>模型效能</w:t>
            </w:r>
          </w:p>
        </w:tc>
        <w:tc>
          <w:tcPr>
            <w:tcW w:w="709"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16</w:t>
            </w:r>
          </w:p>
        </w:tc>
        <w:tc>
          <w:tcPr>
            <w:tcW w:w="567"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D;V</w:t>
            </w:r>
          </w:p>
        </w:tc>
        <w:tc>
          <w:tcPr>
            <w:tcW w:w="6101" w:type="dxa"/>
            <w:shd w:val="clear" w:color="auto" w:fill="auto"/>
            <w:vAlign w:val="center"/>
          </w:tcPr>
          <w:p>
            <w:pPr>
              <w:spacing w:after="0" w:line="240" w:lineRule="auto"/>
              <w:ind w:firstLine="0"/>
              <w:rPr>
                <w:rFonts w:ascii="Microsoft YaHei" w:hAnsi="Microsoft YaHei" w:eastAsia="Microsoft YaHei" w:cs="Microsoft YaHei"/>
                <w:sz w:val="18"/>
                <w:szCs w:val="16"/>
                <w:lang w:eastAsia="zh-CN"/>
              </w:rPr>
            </w:pPr>
            <w:r>
              <w:rPr>
                <w:rFonts w:hint="eastAsia" w:ascii="Microsoft YaHei" w:hAnsi="Microsoft YaHei" w:eastAsia="Microsoft YaHei" w:cs="Microsoft YaHei"/>
                <w:sz w:val="18"/>
                <w:szCs w:val="16"/>
                <w:lang w:eastAsia="zh-CN"/>
              </w:rPr>
              <w:t>报告预测模型的预测效果参数（及其可信区间）</w:t>
            </w:r>
          </w:p>
        </w:tc>
        <w:tc>
          <w:tcPr>
            <w:tcW w:w="688" w:type="dxa"/>
            <w:shd w:val="clear" w:color="auto" w:fill="auto"/>
            <w:vAlign w:val="center"/>
          </w:tcPr>
          <w:p>
            <w:pPr>
              <w:spacing w:after="0" w:line="240" w:lineRule="auto"/>
              <w:ind w:firstLine="0"/>
              <w:jc w:val="center"/>
              <w:rPr>
                <w:rFonts w:cs="Tahoma"/>
                <w:color w:val="BFBFBF" w:themeColor="background1" w:themeShade="BF"/>
                <w:sz w:val="18"/>
                <w:szCs w:val="16"/>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shd w:val="clear" w:color="auto" w:fill="auto"/>
            <w:vAlign w:val="center"/>
          </w:tcPr>
          <w:p>
            <w:pPr>
              <w:spacing w:after="0" w:line="240" w:lineRule="auto"/>
              <w:ind w:left="157" w:firstLine="0"/>
              <w:rPr>
                <w:rFonts w:cs="Tahoma"/>
                <w:sz w:val="18"/>
                <w:szCs w:val="16"/>
                <w:lang w:eastAsia="en-GB"/>
              </w:rPr>
            </w:pPr>
            <w:r>
              <w:rPr>
                <w:rFonts w:hint="eastAsia" w:ascii="Microsoft YaHei" w:hAnsi="Microsoft YaHei" w:eastAsia="Microsoft YaHei" w:cs="Microsoft YaHei"/>
                <w:sz w:val="18"/>
                <w:szCs w:val="16"/>
                <w:lang w:eastAsia="en-GB"/>
              </w:rPr>
              <w:t>模型更新</w:t>
            </w:r>
          </w:p>
        </w:tc>
        <w:tc>
          <w:tcPr>
            <w:tcW w:w="709"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17</w:t>
            </w:r>
          </w:p>
        </w:tc>
        <w:tc>
          <w:tcPr>
            <w:tcW w:w="567"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V</w:t>
            </w:r>
          </w:p>
        </w:tc>
        <w:tc>
          <w:tcPr>
            <w:tcW w:w="6101" w:type="dxa"/>
            <w:shd w:val="clear" w:color="auto" w:fill="auto"/>
            <w:vAlign w:val="center"/>
          </w:tcPr>
          <w:p>
            <w:pPr>
              <w:spacing w:after="0" w:line="240" w:lineRule="auto"/>
              <w:ind w:firstLine="0"/>
              <w:rPr>
                <w:rFonts w:ascii="Microsoft YaHei" w:hAnsi="Microsoft YaHei" w:eastAsia="Microsoft YaHei" w:cs="Microsoft YaHei"/>
                <w:sz w:val="18"/>
                <w:szCs w:val="16"/>
                <w:lang w:eastAsia="zh-CN"/>
              </w:rPr>
            </w:pPr>
            <w:r>
              <w:rPr>
                <w:rFonts w:hint="eastAsia" w:ascii="Microsoft YaHei" w:hAnsi="Microsoft YaHei" w:eastAsia="Microsoft YaHei" w:cs="Microsoft YaHei"/>
                <w:sz w:val="18"/>
                <w:szCs w:val="16"/>
                <w:lang w:eastAsia="zh-CN"/>
              </w:rPr>
              <w:t>如果有更新，报告模型的更新结果，（即更新后的模型参数和模型预测效果）</w:t>
            </w:r>
          </w:p>
        </w:tc>
        <w:tc>
          <w:tcPr>
            <w:tcW w:w="688" w:type="dxa"/>
            <w:shd w:val="clear" w:color="auto" w:fill="auto"/>
            <w:vAlign w:val="center"/>
          </w:tcPr>
          <w:p>
            <w:pPr>
              <w:pStyle w:val="23"/>
              <w:spacing w:after="0" w:line="240" w:lineRule="auto"/>
              <w:ind w:left="34"/>
              <w:jc w:val="center"/>
              <w:rPr>
                <w:rFonts w:ascii="Arial" w:hAnsi="Arial" w:cs="Tahoma"/>
                <w:color w:val="BFBFBF" w:themeColor="background1" w:themeShade="BF"/>
                <w:sz w:val="18"/>
                <w:szCs w:val="16"/>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61" w:type="dxa"/>
            <w:gridSpan w:val="5"/>
            <w:shd w:val="clear" w:color="auto" w:fill="E5B8B7" w:themeFill="accent2" w:themeFillTint="66"/>
          </w:tcPr>
          <w:p>
            <w:pPr>
              <w:spacing w:after="0" w:line="240" w:lineRule="auto"/>
              <w:ind w:firstLine="0"/>
              <w:rPr>
                <w:rFonts w:cs="Tahoma"/>
                <w:b/>
                <w:color w:val="BFBFBF" w:themeColor="background1" w:themeShade="BF"/>
                <w:sz w:val="18"/>
                <w:szCs w:val="16"/>
                <w:lang w:eastAsia="en-GB"/>
              </w:rPr>
            </w:pPr>
            <w:r>
              <w:rPr>
                <w:rFonts w:hint="eastAsia" w:ascii="Microsoft YaHei" w:hAnsi="Microsoft YaHei" w:eastAsia="Microsoft YaHei" w:cs="Microsoft YaHei"/>
                <w:b/>
                <w:sz w:val="18"/>
                <w:szCs w:val="16"/>
                <w:lang w:eastAsia="en-GB"/>
              </w:rPr>
              <w:t>讨论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shd w:val="clear" w:color="auto" w:fill="auto"/>
            <w:vAlign w:val="center"/>
          </w:tcPr>
          <w:p>
            <w:pPr>
              <w:spacing w:after="0" w:line="240" w:lineRule="auto"/>
              <w:ind w:left="152" w:firstLine="0"/>
              <w:rPr>
                <w:rFonts w:cs="Tahoma"/>
                <w:b/>
                <w:sz w:val="18"/>
                <w:szCs w:val="16"/>
                <w:lang w:eastAsia="en-GB"/>
              </w:rPr>
            </w:pPr>
            <w:r>
              <w:rPr>
                <w:rFonts w:hint="eastAsia" w:ascii="Microsoft YaHei" w:hAnsi="Microsoft YaHei" w:eastAsia="Microsoft YaHei" w:cs="Microsoft YaHei"/>
                <w:sz w:val="18"/>
                <w:szCs w:val="16"/>
                <w:lang w:eastAsia="en-GB"/>
              </w:rPr>
              <w:t>局限性</w:t>
            </w:r>
          </w:p>
        </w:tc>
        <w:tc>
          <w:tcPr>
            <w:tcW w:w="709"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18</w:t>
            </w:r>
          </w:p>
        </w:tc>
        <w:tc>
          <w:tcPr>
            <w:tcW w:w="567"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D;V</w:t>
            </w:r>
          </w:p>
        </w:tc>
        <w:tc>
          <w:tcPr>
            <w:tcW w:w="6101" w:type="dxa"/>
            <w:shd w:val="clear" w:color="auto" w:fill="auto"/>
            <w:vAlign w:val="center"/>
          </w:tcPr>
          <w:p>
            <w:pPr>
              <w:spacing w:after="0" w:line="240" w:lineRule="auto"/>
              <w:ind w:firstLine="0"/>
              <w:rPr>
                <w:rFonts w:ascii="Microsoft YaHei" w:hAnsi="Microsoft YaHei" w:eastAsia="Microsoft YaHei" w:cs="Microsoft YaHei"/>
                <w:sz w:val="18"/>
                <w:szCs w:val="16"/>
                <w:lang w:eastAsia="zh-CN"/>
              </w:rPr>
            </w:pPr>
            <w:r>
              <w:rPr>
                <w:rFonts w:hint="eastAsia" w:ascii="Microsoft YaHei" w:hAnsi="Microsoft YaHei" w:eastAsia="Microsoft YaHei" w:cs="Microsoft YaHei"/>
                <w:sz w:val="18"/>
                <w:szCs w:val="16"/>
                <w:lang w:eastAsia="zh-CN"/>
              </w:rPr>
              <w:t>讨论研究的局限性（如非代表性样本、预测结局指标平均事件不足、缺失数据等）</w:t>
            </w:r>
          </w:p>
        </w:tc>
        <w:tc>
          <w:tcPr>
            <w:tcW w:w="688" w:type="dxa"/>
            <w:shd w:val="clear" w:color="auto" w:fill="auto"/>
            <w:vAlign w:val="center"/>
          </w:tcPr>
          <w:p>
            <w:pPr>
              <w:spacing w:after="0" w:line="240" w:lineRule="auto"/>
              <w:ind w:firstLine="0"/>
              <w:jc w:val="center"/>
              <w:rPr>
                <w:rFonts w:cs="Tahoma"/>
                <w:color w:val="BFBFBF" w:themeColor="background1" w:themeShade="BF"/>
                <w:sz w:val="18"/>
                <w:szCs w:val="16"/>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restart"/>
            <w:shd w:val="clear" w:color="auto" w:fill="auto"/>
            <w:vAlign w:val="center"/>
          </w:tcPr>
          <w:p>
            <w:pPr>
              <w:spacing w:after="0" w:line="240" w:lineRule="auto"/>
              <w:ind w:left="152" w:firstLine="0"/>
              <w:rPr>
                <w:rFonts w:cs="Tahoma"/>
                <w:b/>
                <w:sz w:val="18"/>
                <w:szCs w:val="16"/>
                <w:lang w:eastAsia="en-GB"/>
              </w:rPr>
            </w:pPr>
            <w:r>
              <w:rPr>
                <w:rFonts w:hint="eastAsia" w:ascii="Microsoft YaHei" w:hAnsi="Microsoft YaHei" w:eastAsia="Microsoft YaHei" w:cs="Microsoft YaHei"/>
                <w:sz w:val="18"/>
                <w:szCs w:val="16"/>
                <w:lang w:eastAsia="en-GB"/>
              </w:rPr>
              <w:t>解释</w:t>
            </w:r>
          </w:p>
        </w:tc>
        <w:tc>
          <w:tcPr>
            <w:tcW w:w="709"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19a</w:t>
            </w:r>
          </w:p>
        </w:tc>
        <w:tc>
          <w:tcPr>
            <w:tcW w:w="567"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V</w:t>
            </w:r>
          </w:p>
        </w:tc>
        <w:tc>
          <w:tcPr>
            <w:tcW w:w="6101" w:type="dxa"/>
            <w:shd w:val="clear" w:color="auto" w:fill="auto"/>
            <w:vAlign w:val="center"/>
          </w:tcPr>
          <w:p>
            <w:pPr>
              <w:spacing w:after="0" w:line="240" w:lineRule="auto"/>
              <w:ind w:firstLine="0"/>
              <w:rPr>
                <w:rFonts w:ascii="Microsoft YaHei" w:hAnsi="Microsoft YaHei" w:eastAsia="Microsoft YaHei" w:cs="Microsoft YaHei"/>
                <w:sz w:val="18"/>
                <w:szCs w:val="16"/>
                <w:lang w:eastAsia="zh-CN"/>
              </w:rPr>
            </w:pPr>
            <w:r>
              <w:rPr>
                <w:rFonts w:hint="eastAsia" w:ascii="Microsoft YaHei" w:hAnsi="Microsoft YaHei" w:eastAsia="Microsoft YaHei" w:cs="Microsoft YaHei"/>
                <w:sz w:val="18"/>
                <w:szCs w:val="16"/>
                <w:lang w:eastAsia="zh-CN"/>
              </w:rPr>
              <w:t>讨论模型在模型验证数据集与模型开发数据集或与任何其他模型验证数据集中的预测效果的对比</w:t>
            </w:r>
          </w:p>
        </w:tc>
        <w:tc>
          <w:tcPr>
            <w:tcW w:w="688" w:type="dxa"/>
            <w:shd w:val="clear" w:color="auto" w:fill="auto"/>
            <w:vAlign w:val="center"/>
          </w:tcPr>
          <w:p>
            <w:pPr>
              <w:pStyle w:val="23"/>
              <w:spacing w:after="0" w:line="240" w:lineRule="auto"/>
              <w:ind w:left="34"/>
              <w:jc w:val="center"/>
              <w:rPr>
                <w:rFonts w:ascii="Arial" w:hAnsi="Arial" w:cs="Tahoma"/>
                <w:color w:val="BFBFBF" w:themeColor="background1" w:themeShade="BF"/>
                <w:sz w:val="18"/>
                <w:szCs w:val="16"/>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vMerge w:val="continue"/>
            <w:shd w:val="clear" w:color="auto" w:fill="auto"/>
            <w:vAlign w:val="center"/>
          </w:tcPr>
          <w:p>
            <w:pPr>
              <w:spacing w:after="0" w:line="240" w:lineRule="auto"/>
              <w:ind w:left="152"/>
              <w:rPr>
                <w:rFonts w:cs="Tahoma"/>
                <w:sz w:val="18"/>
                <w:szCs w:val="16"/>
                <w:lang w:eastAsia="zh-CN"/>
              </w:rPr>
            </w:pPr>
          </w:p>
        </w:tc>
        <w:tc>
          <w:tcPr>
            <w:tcW w:w="709"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19b</w:t>
            </w:r>
          </w:p>
        </w:tc>
        <w:tc>
          <w:tcPr>
            <w:tcW w:w="567"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D;V</w:t>
            </w:r>
          </w:p>
        </w:tc>
        <w:tc>
          <w:tcPr>
            <w:tcW w:w="6101" w:type="dxa"/>
            <w:shd w:val="clear" w:color="auto" w:fill="auto"/>
            <w:vAlign w:val="center"/>
          </w:tcPr>
          <w:p>
            <w:pPr>
              <w:spacing w:after="0" w:line="240" w:lineRule="auto"/>
              <w:ind w:firstLine="0"/>
              <w:rPr>
                <w:rFonts w:ascii="Microsoft YaHei" w:hAnsi="Microsoft YaHei" w:eastAsia="Microsoft YaHei" w:cs="Microsoft YaHei"/>
                <w:sz w:val="18"/>
                <w:szCs w:val="16"/>
                <w:lang w:eastAsia="zh-CN"/>
              </w:rPr>
            </w:pPr>
            <w:r>
              <w:rPr>
                <w:rFonts w:hint="eastAsia" w:ascii="Microsoft YaHei" w:hAnsi="Microsoft YaHei" w:eastAsia="Microsoft YaHei" w:cs="Microsoft YaHei"/>
                <w:sz w:val="18"/>
                <w:szCs w:val="16"/>
                <w:lang w:eastAsia="zh-CN"/>
              </w:rPr>
              <w:t>结合研究目的、局限性、其他相似研究的结果和其他相关证据，对研究结果进行整体解释</w:t>
            </w:r>
          </w:p>
        </w:tc>
        <w:tc>
          <w:tcPr>
            <w:tcW w:w="688" w:type="dxa"/>
            <w:shd w:val="clear" w:color="auto" w:fill="auto"/>
            <w:vAlign w:val="center"/>
          </w:tcPr>
          <w:p>
            <w:pPr>
              <w:spacing w:after="0" w:line="240" w:lineRule="auto"/>
              <w:ind w:firstLine="0"/>
              <w:jc w:val="center"/>
              <w:rPr>
                <w:rFonts w:cs="Tahoma"/>
                <w:color w:val="BFBFBF" w:themeColor="background1" w:themeShade="BF"/>
                <w:sz w:val="18"/>
                <w:szCs w:val="16"/>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shd w:val="clear" w:color="auto" w:fill="auto"/>
            <w:vAlign w:val="center"/>
          </w:tcPr>
          <w:p>
            <w:pPr>
              <w:spacing w:after="0" w:line="240" w:lineRule="auto"/>
              <w:ind w:left="152" w:firstLine="0"/>
              <w:rPr>
                <w:rFonts w:ascii="Microsoft YaHei" w:hAnsi="Microsoft YaHei" w:eastAsia="Microsoft YaHei" w:cs="Microsoft YaHei"/>
                <w:sz w:val="18"/>
                <w:szCs w:val="16"/>
                <w:lang w:eastAsia="en-GB"/>
              </w:rPr>
            </w:pPr>
            <w:r>
              <w:rPr>
                <w:rFonts w:hint="eastAsia" w:ascii="Microsoft YaHei" w:hAnsi="Microsoft YaHei" w:eastAsia="Microsoft YaHei" w:cs="Microsoft YaHei"/>
                <w:sz w:val="18"/>
                <w:szCs w:val="16"/>
                <w:lang w:eastAsia="en-GB"/>
              </w:rPr>
              <w:t>意义</w:t>
            </w:r>
          </w:p>
        </w:tc>
        <w:tc>
          <w:tcPr>
            <w:tcW w:w="709"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20</w:t>
            </w:r>
          </w:p>
        </w:tc>
        <w:tc>
          <w:tcPr>
            <w:tcW w:w="567" w:type="dxa"/>
            <w:shd w:val="clear" w:color="auto" w:fill="auto"/>
            <w:vAlign w:val="center"/>
          </w:tcPr>
          <w:p>
            <w:pPr>
              <w:spacing w:after="0" w:line="240" w:lineRule="auto"/>
              <w:ind w:left="-432"/>
              <w:jc w:val="center"/>
              <w:rPr>
                <w:rFonts w:cs="Tahoma"/>
                <w:strike/>
                <w:sz w:val="18"/>
                <w:szCs w:val="16"/>
                <w:lang w:eastAsia="en-GB"/>
              </w:rPr>
            </w:pPr>
            <w:r>
              <w:rPr>
                <w:rFonts w:cs="Tahoma"/>
                <w:sz w:val="18"/>
                <w:szCs w:val="16"/>
                <w:lang w:eastAsia="en-GB"/>
              </w:rPr>
              <w:t>D;V</w:t>
            </w:r>
          </w:p>
        </w:tc>
        <w:tc>
          <w:tcPr>
            <w:tcW w:w="6101" w:type="dxa"/>
            <w:shd w:val="clear" w:color="auto" w:fill="auto"/>
            <w:vAlign w:val="center"/>
          </w:tcPr>
          <w:p>
            <w:pPr>
              <w:spacing w:after="0" w:line="240" w:lineRule="auto"/>
              <w:ind w:firstLine="0"/>
              <w:rPr>
                <w:rFonts w:ascii="Microsoft YaHei" w:hAnsi="Microsoft YaHei" w:eastAsia="Microsoft YaHei" w:cs="Microsoft YaHei"/>
                <w:sz w:val="18"/>
                <w:szCs w:val="16"/>
                <w:lang w:eastAsia="zh-CN"/>
              </w:rPr>
            </w:pPr>
            <w:r>
              <w:rPr>
                <w:rFonts w:hint="eastAsia" w:ascii="Microsoft YaHei" w:hAnsi="Microsoft YaHei" w:eastAsia="Microsoft YaHei" w:cs="Microsoft YaHei"/>
                <w:sz w:val="18"/>
                <w:szCs w:val="16"/>
                <w:lang w:eastAsia="zh-CN"/>
              </w:rPr>
              <w:t>讨论模型的潜在临床应用和对未来研究的启示</w:t>
            </w:r>
          </w:p>
        </w:tc>
        <w:tc>
          <w:tcPr>
            <w:tcW w:w="688" w:type="dxa"/>
            <w:shd w:val="clear" w:color="auto" w:fill="auto"/>
            <w:vAlign w:val="center"/>
          </w:tcPr>
          <w:p>
            <w:pPr>
              <w:spacing w:after="0" w:line="240" w:lineRule="auto"/>
              <w:ind w:firstLine="0"/>
              <w:jc w:val="center"/>
              <w:rPr>
                <w:rFonts w:cs="Tahoma"/>
                <w:color w:val="BFBFBF" w:themeColor="background1" w:themeShade="BF"/>
                <w:sz w:val="18"/>
                <w:szCs w:val="16"/>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61" w:type="dxa"/>
            <w:gridSpan w:val="5"/>
            <w:shd w:val="clear" w:color="auto" w:fill="E5B8B7" w:themeFill="accent2" w:themeFillTint="66"/>
          </w:tcPr>
          <w:p>
            <w:pPr>
              <w:spacing w:after="0" w:line="240" w:lineRule="auto"/>
              <w:ind w:firstLine="0"/>
              <w:rPr>
                <w:rFonts w:cs="Tahoma"/>
                <w:b/>
                <w:color w:val="BFBFBF" w:themeColor="background1" w:themeShade="BF"/>
                <w:sz w:val="18"/>
                <w:szCs w:val="16"/>
                <w:lang w:eastAsia="en-GB"/>
              </w:rPr>
            </w:pPr>
            <w:r>
              <w:rPr>
                <w:rFonts w:hint="eastAsia" w:ascii="Microsoft YaHei" w:hAnsi="Microsoft YaHei" w:eastAsia="Microsoft YaHei" w:cs="Microsoft YaHei"/>
                <w:b/>
                <w:sz w:val="18"/>
                <w:szCs w:val="16"/>
                <w:lang w:eastAsia="en-GB"/>
              </w:rPr>
              <w:t>其他信息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shd w:val="clear" w:color="auto" w:fill="auto"/>
          </w:tcPr>
          <w:p>
            <w:pPr>
              <w:spacing w:after="0" w:line="240" w:lineRule="auto"/>
              <w:ind w:left="152" w:right="-46" w:firstLine="0"/>
              <w:rPr>
                <w:rFonts w:cs="Tahoma"/>
                <w:b/>
                <w:sz w:val="18"/>
                <w:szCs w:val="16"/>
                <w:lang w:eastAsia="en-GB"/>
              </w:rPr>
            </w:pPr>
            <w:r>
              <w:rPr>
                <w:rFonts w:hint="eastAsia" w:ascii="Microsoft YaHei" w:hAnsi="Microsoft YaHei" w:eastAsia="Microsoft YaHei" w:cs="Microsoft YaHei"/>
                <w:sz w:val="18"/>
                <w:szCs w:val="16"/>
                <w:lang w:eastAsia="en-GB"/>
              </w:rPr>
              <w:t>补充信息</w:t>
            </w:r>
          </w:p>
        </w:tc>
        <w:tc>
          <w:tcPr>
            <w:tcW w:w="709"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21</w:t>
            </w:r>
          </w:p>
        </w:tc>
        <w:tc>
          <w:tcPr>
            <w:tcW w:w="567"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D;V</w:t>
            </w:r>
          </w:p>
        </w:tc>
        <w:tc>
          <w:tcPr>
            <w:tcW w:w="6101" w:type="dxa"/>
            <w:shd w:val="clear" w:color="auto" w:fill="auto"/>
            <w:vAlign w:val="center"/>
          </w:tcPr>
          <w:p>
            <w:pPr>
              <w:spacing w:after="0" w:line="240" w:lineRule="auto"/>
              <w:ind w:firstLine="0"/>
              <w:rPr>
                <w:rFonts w:ascii="Microsoft YaHei" w:hAnsi="Microsoft YaHei" w:eastAsia="Microsoft YaHei" w:cs="Microsoft YaHei"/>
                <w:sz w:val="18"/>
                <w:szCs w:val="16"/>
                <w:lang w:eastAsia="zh-CN"/>
              </w:rPr>
            </w:pPr>
            <w:r>
              <w:rPr>
                <w:rFonts w:hint="eastAsia" w:ascii="Microsoft YaHei" w:hAnsi="Microsoft YaHei" w:eastAsia="Microsoft YaHei" w:cs="Microsoft YaHei"/>
                <w:sz w:val="18"/>
                <w:szCs w:val="16"/>
                <w:lang w:eastAsia="zh-CN"/>
              </w:rPr>
              <w:t>提供补充资料和信息，如研究方案、网页计算器和数据集</w:t>
            </w:r>
          </w:p>
        </w:tc>
        <w:tc>
          <w:tcPr>
            <w:tcW w:w="688" w:type="dxa"/>
            <w:shd w:val="clear" w:color="auto" w:fill="auto"/>
            <w:vAlign w:val="center"/>
          </w:tcPr>
          <w:p>
            <w:pPr>
              <w:spacing w:after="0" w:line="240" w:lineRule="auto"/>
              <w:ind w:firstLine="0"/>
              <w:jc w:val="center"/>
              <w:rPr>
                <w:rFonts w:cs="Tahoma"/>
                <w:color w:val="BFBFBF" w:themeColor="background1" w:themeShade="BF"/>
                <w:sz w:val="18"/>
                <w:szCs w:val="16"/>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shd w:val="clear" w:color="auto" w:fill="auto"/>
          </w:tcPr>
          <w:p>
            <w:pPr>
              <w:spacing w:after="0" w:line="240" w:lineRule="auto"/>
              <w:ind w:left="152" w:firstLine="0"/>
              <w:rPr>
                <w:rFonts w:cs="Tahoma"/>
                <w:b/>
                <w:sz w:val="18"/>
                <w:szCs w:val="16"/>
                <w:lang w:eastAsia="en-GB"/>
              </w:rPr>
            </w:pPr>
            <w:r>
              <w:rPr>
                <w:rFonts w:hint="eastAsia" w:ascii="Microsoft YaHei" w:hAnsi="Microsoft YaHei" w:eastAsia="Microsoft YaHei" w:cs="Microsoft YaHei"/>
                <w:sz w:val="18"/>
                <w:szCs w:val="16"/>
                <w:lang w:eastAsia="en-GB"/>
              </w:rPr>
              <w:t>资助</w:t>
            </w:r>
            <w:bookmarkStart w:id="0" w:name="_GoBack"/>
            <w:bookmarkEnd w:id="0"/>
          </w:p>
        </w:tc>
        <w:tc>
          <w:tcPr>
            <w:tcW w:w="709"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22</w:t>
            </w:r>
          </w:p>
        </w:tc>
        <w:tc>
          <w:tcPr>
            <w:tcW w:w="567" w:type="dxa"/>
            <w:shd w:val="clear" w:color="auto" w:fill="auto"/>
            <w:vAlign w:val="center"/>
          </w:tcPr>
          <w:p>
            <w:pPr>
              <w:spacing w:after="0" w:line="240" w:lineRule="auto"/>
              <w:ind w:left="-432"/>
              <w:jc w:val="center"/>
              <w:rPr>
                <w:rFonts w:cs="Tahoma"/>
                <w:sz w:val="18"/>
                <w:szCs w:val="16"/>
                <w:lang w:eastAsia="en-GB"/>
              </w:rPr>
            </w:pPr>
            <w:r>
              <w:rPr>
                <w:rFonts w:cs="Tahoma"/>
                <w:sz w:val="18"/>
                <w:szCs w:val="16"/>
                <w:lang w:eastAsia="en-GB"/>
              </w:rPr>
              <w:t>D;V</w:t>
            </w:r>
          </w:p>
        </w:tc>
        <w:tc>
          <w:tcPr>
            <w:tcW w:w="6101" w:type="dxa"/>
            <w:shd w:val="clear" w:color="auto" w:fill="auto"/>
            <w:vAlign w:val="center"/>
          </w:tcPr>
          <w:p>
            <w:pPr>
              <w:spacing w:after="0" w:line="240" w:lineRule="auto"/>
              <w:ind w:firstLine="0"/>
              <w:rPr>
                <w:rFonts w:ascii="Microsoft YaHei" w:hAnsi="Microsoft YaHei" w:eastAsia="Microsoft YaHei" w:cs="Microsoft YaHei"/>
                <w:sz w:val="18"/>
                <w:szCs w:val="16"/>
                <w:lang w:eastAsia="zh-CN"/>
              </w:rPr>
            </w:pPr>
            <w:r>
              <w:rPr>
                <w:rFonts w:hint="eastAsia" w:ascii="Microsoft YaHei" w:hAnsi="Microsoft YaHei" w:eastAsia="Microsoft YaHei" w:cs="Microsoft YaHei"/>
                <w:sz w:val="18"/>
                <w:szCs w:val="16"/>
                <w:lang w:eastAsia="zh-CN"/>
              </w:rPr>
              <w:t>提供研究资金来源和资助方在本研究中的角色</w:t>
            </w:r>
          </w:p>
        </w:tc>
        <w:tc>
          <w:tcPr>
            <w:tcW w:w="688" w:type="dxa"/>
            <w:shd w:val="clear" w:color="auto" w:fill="auto"/>
            <w:vAlign w:val="center"/>
          </w:tcPr>
          <w:p>
            <w:pPr>
              <w:spacing w:after="0" w:line="240" w:lineRule="auto"/>
              <w:ind w:firstLine="0"/>
              <w:jc w:val="center"/>
              <w:rPr>
                <w:rFonts w:cs="Tahoma"/>
                <w:color w:val="BFBFBF" w:themeColor="background1" w:themeShade="BF"/>
                <w:sz w:val="18"/>
                <w:szCs w:val="16"/>
                <w:lang w:eastAsia="zh-CN"/>
              </w:rPr>
            </w:pPr>
          </w:p>
        </w:tc>
      </w:tr>
    </w:tbl>
    <w:p>
      <w:pPr>
        <w:spacing w:line="240" w:lineRule="auto"/>
        <w:rPr>
          <w:rFonts w:eastAsia="SimSun"/>
          <w:sz w:val="21"/>
          <w:szCs w:val="18"/>
          <w:lang w:eastAsia="zh-CN"/>
        </w:rPr>
      </w:pPr>
    </w:p>
    <w:p>
      <w:pPr>
        <w:spacing w:line="240" w:lineRule="auto"/>
        <w:ind w:left="-851" w:right="-857" w:firstLine="0"/>
        <w:rPr>
          <w:rFonts w:ascii="Microsoft YaHei" w:hAnsi="Microsoft YaHei" w:eastAsia="Microsoft YaHei" w:cs="Microsoft YaHei"/>
          <w:sz w:val="20"/>
          <w:szCs w:val="16"/>
          <w:lang w:eastAsia="zh-CN"/>
        </w:rPr>
      </w:pPr>
      <w:r>
        <w:rPr>
          <w:sz w:val="20"/>
          <w:szCs w:val="16"/>
          <w:lang w:eastAsia="zh-CN"/>
        </w:rPr>
        <w:t>*</w:t>
      </w:r>
      <w:r>
        <w:rPr>
          <w:rFonts w:hint="eastAsia" w:ascii="Microsoft YaHei" w:hAnsi="Microsoft YaHei" w:eastAsia="Microsoft YaHei" w:cs="Microsoft YaHei"/>
          <w:sz w:val="20"/>
          <w:szCs w:val="16"/>
          <w:lang w:eastAsia="zh-CN"/>
        </w:rPr>
        <w:t>仅与预测模型开发相关的项目标注为</w:t>
      </w:r>
      <w:r>
        <w:rPr>
          <w:sz w:val="20"/>
          <w:szCs w:val="16"/>
          <w:lang w:eastAsia="zh-CN"/>
        </w:rPr>
        <w:t>D</w:t>
      </w:r>
      <w:r>
        <w:rPr>
          <w:rFonts w:hint="eastAsia" w:ascii="Microsoft YaHei" w:hAnsi="Microsoft YaHei" w:eastAsia="Microsoft YaHei" w:cs="Microsoft YaHei"/>
          <w:sz w:val="20"/>
          <w:szCs w:val="16"/>
          <w:lang w:eastAsia="zh-CN"/>
        </w:rPr>
        <w:t>，仅与预测模型验证相关的项目标注为</w:t>
      </w:r>
      <w:r>
        <w:rPr>
          <w:sz w:val="20"/>
          <w:szCs w:val="16"/>
          <w:lang w:eastAsia="zh-CN"/>
        </w:rPr>
        <w:t>V</w:t>
      </w:r>
      <w:r>
        <w:rPr>
          <w:rFonts w:hint="eastAsia" w:ascii="Microsoft YaHei" w:hAnsi="Microsoft YaHei" w:eastAsia="Microsoft YaHei" w:cs="Microsoft YaHei"/>
          <w:sz w:val="20"/>
          <w:szCs w:val="16"/>
          <w:lang w:eastAsia="zh-CN"/>
        </w:rPr>
        <w:t>，与预测模型开发和验证均相关的项目标注为</w:t>
      </w:r>
      <w:r>
        <w:rPr>
          <w:sz w:val="20"/>
          <w:szCs w:val="16"/>
          <w:lang w:eastAsia="zh-CN"/>
        </w:rPr>
        <w:t>D;V</w:t>
      </w:r>
      <w:r>
        <w:rPr>
          <w:rFonts w:hint="eastAsia" w:ascii="Microsoft YaHei" w:hAnsi="Microsoft YaHei" w:eastAsia="Microsoft YaHei" w:cs="Microsoft YaHei"/>
          <w:sz w:val="20"/>
          <w:szCs w:val="16"/>
          <w:lang w:eastAsia="zh-CN"/>
        </w:rPr>
        <w:t>。我们建议将TRIPOD检查表与TRIPOD解释文件和阐述文件结合使用。</w:t>
      </w:r>
    </w:p>
    <w:p>
      <w:pPr>
        <w:spacing w:line="240" w:lineRule="auto"/>
        <w:ind w:left="-851" w:right="-857" w:firstLine="0"/>
        <w:rPr>
          <w:rFonts w:ascii="Microsoft YaHei" w:hAnsi="Microsoft YaHei" w:eastAsia="Microsoft YaHei" w:cs="Microsoft YaHei"/>
          <w:sz w:val="20"/>
          <w:szCs w:val="16"/>
          <w:lang w:eastAsia="zh-CN"/>
        </w:rPr>
      </w:pPr>
    </w:p>
    <w:p>
      <w:pPr>
        <w:spacing w:line="240" w:lineRule="auto"/>
        <w:ind w:left="-851" w:right="-857" w:firstLine="0"/>
        <w:rPr>
          <w:rFonts w:eastAsia="SimSun"/>
          <w:sz w:val="20"/>
          <w:szCs w:val="16"/>
          <w:lang w:eastAsia="zh-CN"/>
        </w:rPr>
      </w:pPr>
    </w:p>
    <w:sectPr>
      <w:headerReference r:id="rId3" w:type="default"/>
      <w:pgSz w:w="11901" w:h="16817"/>
      <w:pgMar w:top="1135" w:right="1701" w:bottom="567" w:left="1701"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 w:name="ＭＳ 明朝">
    <w:altName w:val="SimSun"/>
    <w:panose1 w:val="00000000000000000000"/>
    <w:charset w:val="86"/>
    <w:family w:val="auto"/>
    <w:pitch w:val="default"/>
    <w:sig w:usb0="00000000" w:usb1="00000000" w:usb2="00000000" w:usb3="00000000" w:csb0="00000000" w:csb1="00000000"/>
  </w:font>
  <w:font w:name="ＭＳ 明朝">
    <w:altName w:val="SimSun"/>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MS Gothic">
    <w:panose1 w:val="020B0609070205080204"/>
    <w:charset w:val="80"/>
    <w:family w:val="auto"/>
    <w:pitch w:val="default"/>
    <w:sig w:usb0="E00002FF" w:usb1="6AC7FDFB" w:usb2="08000012" w:usb3="00000000" w:csb0="4002009F" w:csb1="DFD70000"/>
  </w:font>
  <w:font w:name="Lucida Grande">
    <w:altName w:val="Segoe UI"/>
    <w:panose1 w:val="00000000000000000000"/>
    <w:charset w:val="00"/>
    <w:family w:val="auto"/>
    <w:pitch w:val="default"/>
    <w:sig w:usb0="00000000" w:usb1="00000000" w:usb2="00000000" w:usb3="00000000" w:csb0="000001BF" w:csb1="00000000"/>
  </w:font>
  <w:font w:name="Cambria">
    <w:panose1 w:val="02040503050406030204"/>
    <w:charset w:val="00"/>
    <w:family w:val="roman"/>
    <w:pitch w:val="default"/>
    <w:sig w:usb0="E00006FF" w:usb1="420024FF" w:usb2="02000000" w:usb3="00000000" w:csb0="2000019F" w:csb1="00000000"/>
  </w:font>
  <w:font w:name="Microsoft YaHei">
    <w:panose1 w:val="020B0503020204020204"/>
    <w:charset w:val="86"/>
    <w:family w:val="swiss"/>
    <w:pitch w:val="default"/>
    <w:sig w:usb0="80000287" w:usb1="2ACF3C50" w:usb2="00000016" w:usb3="00000000" w:csb0="0004001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S PGothic">
    <w:panose1 w:val="020B0600070205080204"/>
    <w:charset w:val="80"/>
    <w:family w:val="auto"/>
    <w:pitch w:val="default"/>
    <w:sig w:usb0="E00002FF" w:usb1="6AC7FDFB" w:usb2="08000012" w:usb3="00000000" w:csb0="4002009F" w:csb1="DFD70000"/>
  </w:font>
  <w:font w:name="Segoe UI">
    <w:panose1 w:val="020B0502040204020203"/>
    <w:charset w:val="00"/>
    <w:family w:val="auto"/>
    <w:pitch w:val="default"/>
    <w:sig w:usb0="E4002EFF" w:usb1="C000E47F"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left="-709" w:firstLine="0"/>
    </w:pPr>
    <w:r>
      <w:rPr>
        <w:lang w:val="en-US" w:eastAsia="zh-CN"/>
      </w:rPr>
      <w:drawing>
        <wp:anchor distT="0" distB="0" distL="114300" distR="114300" simplePos="0" relativeHeight="251658240" behindDoc="0" locked="0" layoutInCell="1" allowOverlap="1">
          <wp:simplePos x="0" y="0"/>
          <wp:positionH relativeFrom="column">
            <wp:posOffset>4572000</wp:posOffset>
          </wp:positionH>
          <wp:positionV relativeFrom="paragraph">
            <wp:posOffset>-300990</wp:posOffset>
          </wp:positionV>
          <wp:extent cx="1703070" cy="442595"/>
          <wp:effectExtent l="0" t="0" r="0" b="0"/>
          <wp:wrapNone/>
          <wp:docPr id="2" name="Picture 2" descr="Macintosh HD:Users:garycollins:CSM:research:TRIPOD:Checklist:final:word:TRIPOD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cintosh HD:Users:garycollins:CSM:research:TRIPOD:Checklist:final:word:TRIPOD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703070" cy="442595"/>
                  </a:xfrm>
                  <a:prstGeom prst="rect">
                    <a:avLst/>
                  </a:prstGeom>
                  <a:noFill/>
                  <a:ln>
                    <a:noFill/>
                  </a:ln>
                </pic:spPr>
              </pic:pic>
            </a:graphicData>
          </a:graphic>
        </wp:anchor>
      </w:drawing>
    </w:r>
    <w:r>
      <w:t>TRIPOD Checklist: Prediction Model Development and Validation</w:t>
    </w:r>
  </w:p>
  <w:p>
    <w:pPr>
      <w:pStyle w:val="11"/>
      <w:ind w:left="-709" w:firstLine="0"/>
      <w:rPr>
        <w:lang w:eastAsia="zh-CN"/>
      </w:rPr>
    </w:pPr>
    <w:r>
      <w:rPr>
        <w:rFonts w:hint="eastAsia" w:ascii="Microsoft YaHei" w:hAnsi="Microsoft YaHei" w:eastAsia="Microsoft YaHei" w:cs="Microsoft YaHei"/>
        <w:lang w:eastAsia="zh-CN"/>
      </w:rPr>
      <w:t>临床预测模型建立和验证研究报告清单</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BF0"/>
    <w:rsid w:val="00017DBE"/>
    <w:rsid w:val="000216CB"/>
    <w:rsid w:val="000264FE"/>
    <w:rsid w:val="000273C3"/>
    <w:rsid w:val="000429A4"/>
    <w:rsid w:val="00044C76"/>
    <w:rsid w:val="0005686D"/>
    <w:rsid w:val="000659B0"/>
    <w:rsid w:val="00070682"/>
    <w:rsid w:val="00084F2B"/>
    <w:rsid w:val="000B4580"/>
    <w:rsid w:val="0010066F"/>
    <w:rsid w:val="00103B40"/>
    <w:rsid w:val="001051E3"/>
    <w:rsid w:val="00116420"/>
    <w:rsid w:val="001429DD"/>
    <w:rsid w:val="001C4655"/>
    <w:rsid w:val="001D3B1E"/>
    <w:rsid w:val="001D5EC3"/>
    <w:rsid w:val="001D78C3"/>
    <w:rsid w:val="00225889"/>
    <w:rsid w:val="00230B6A"/>
    <w:rsid w:val="0027105A"/>
    <w:rsid w:val="00292C52"/>
    <w:rsid w:val="002D45F5"/>
    <w:rsid w:val="00303417"/>
    <w:rsid w:val="003322EA"/>
    <w:rsid w:val="003773AE"/>
    <w:rsid w:val="003B3ED6"/>
    <w:rsid w:val="003C68ED"/>
    <w:rsid w:val="003D23F6"/>
    <w:rsid w:val="00404636"/>
    <w:rsid w:val="00422308"/>
    <w:rsid w:val="0043422A"/>
    <w:rsid w:val="00434C7E"/>
    <w:rsid w:val="00436BFC"/>
    <w:rsid w:val="00475F3D"/>
    <w:rsid w:val="00483702"/>
    <w:rsid w:val="004B753D"/>
    <w:rsid w:val="00503F77"/>
    <w:rsid w:val="00507EBC"/>
    <w:rsid w:val="00512680"/>
    <w:rsid w:val="00525A10"/>
    <w:rsid w:val="00573B1C"/>
    <w:rsid w:val="00581B4E"/>
    <w:rsid w:val="00586B7D"/>
    <w:rsid w:val="005906E1"/>
    <w:rsid w:val="00606619"/>
    <w:rsid w:val="00635B20"/>
    <w:rsid w:val="00646875"/>
    <w:rsid w:val="0066069B"/>
    <w:rsid w:val="006630C4"/>
    <w:rsid w:val="00677E77"/>
    <w:rsid w:val="006A1BA4"/>
    <w:rsid w:val="006A22E9"/>
    <w:rsid w:val="006D790E"/>
    <w:rsid w:val="006F0ECA"/>
    <w:rsid w:val="006F1BF0"/>
    <w:rsid w:val="006F3F38"/>
    <w:rsid w:val="00704584"/>
    <w:rsid w:val="00725B22"/>
    <w:rsid w:val="007333E2"/>
    <w:rsid w:val="00736689"/>
    <w:rsid w:val="0076140F"/>
    <w:rsid w:val="00764CD4"/>
    <w:rsid w:val="00765D6C"/>
    <w:rsid w:val="00773C95"/>
    <w:rsid w:val="007B710F"/>
    <w:rsid w:val="007D2C29"/>
    <w:rsid w:val="007D6588"/>
    <w:rsid w:val="007E534F"/>
    <w:rsid w:val="00822EDC"/>
    <w:rsid w:val="008A5F2A"/>
    <w:rsid w:val="009078C3"/>
    <w:rsid w:val="00910603"/>
    <w:rsid w:val="00916E62"/>
    <w:rsid w:val="00921C5F"/>
    <w:rsid w:val="00961B8C"/>
    <w:rsid w:val="00964E2D"/>
    <w:rsid w:val="00971FE2"/>
    <w:rsid w:val="00973E2D"/>
    <w:rsid w:val="009748F3"/>
    <w:rsid w:val="00984CBB"/>
    <w:rsid w:val="0098683A"/>
    <w:rsid w:val="009B03B7"/>
    <w:rsid w:val="009B0A1F"/>
    <w:rsid w:val="009E4EBE"/>
    <w:rsid w:val="00A327B6"/>
    <w:rsid w:val="00A639EC"/>
    <w:rsid w:val="00A741F6"/>
    <w:rsid w:val="00AB63D0"/>
    <w:rsid w:val="00AC5F77"/>
    <w:rsid w:val="00AD25AB"/>
    <w:rsid w:val="00B10311"/>
    <w:rsid w:val="00B73727"/>
    <w:rsid w:val="00B80E28"/>
    <w:rsid w:val="00B83010"/>
    <w:rsid w:val="00B8331B"/>
    <w:rsid w:val="00B85A8E"/>
    <w:rsid w:val="00B879E0"/>
    <w:rsid w:val="00B95FA8"/>
    <w:rsid w:val="00BB377B"/>
    <w:rsid w:val="00BC6D7F"/>
    <w:rsid w:val="00BE1F16"/>
    <w:rsid w:val="00BE72EE"/>
    <w:rsid w:val="00C0657C"/>
    <w:rsid w:val="00C104D5"/>
    <w:rsid w:val="00C27025"/>
    <w:rsid w:val="00C765D8"/>
    <w:rsid w:val="00CD3DB4"/>
    <w:rsid w:val="00D03D78"/>
    <w:rsid w:val="00D15425"/>
    <w:rsid w:val="00D52A63"/>
    <w:rsid w:val="00D671AF"/>
    <w:rsid w:val="00D770A7"/>
    <w:rsid w:val="00DA192F"/>
    <w:rsid w:val="00DA5392"/>
    <w:rsid w:val="00DB2BE4"/>
    <w:rsid w:val="00DC06F9"/>
    <w:rsid w:val="00DE0E1D"/>
    <w:rsid w:val="00E31C77"/>
    <w:rsid w:val="00E31ECE"/>
    <w:rsid w:val="00E33B0A"/>
    <w:rsid w:val="00E40952"/>
    <w:rsid w:val="00E430BC"/>
    <w:rsid w:val="00E45712"/>
    <w:rsid w:val="00E53207"/>
    <w:rsid w:val="00E60495"/>
    <w:rsid w:val="00E97091"/>
    <w:rsid w:val="00EA3C33"/>
    <w:rsid w:val="00ED4B64"/>
    <w:rsid w:val="00EE4553"/>
    <w:rsid w:val="00EE65D9"/>
    <w:rsid w:val="00F113C2"/>
    <w:rsid w:val="00F13104"/>
    <w:rsid w:val="00F21740"/>
    <w:rsid w:val="00F27B3B"/>
    <w:rsid w:val="00F32287"/>
    <w:rsid w:val="00FB2678"/>
    <w:rsid w:val="5C1B717E"/>
    <w:rsid w:val="795443B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ahoma" w:hAnsi="Tahoma"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qFormat="1" w:uiPriority="99" w:name="annotation text"/>
    <w:lsdException w:uiPriority="99" w:semiHidden="0" w:name="header"/>
    <w:lsdException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nhideWhenUsed="0" w:uiPriority="0" w:semiHidden="0"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40" w:line="312" w:lineRule="auto"/>
      <w:ind w:firstLine="432"/>
    </w:pPr>
    <w:rPr>
      <w:rFonts w:ascii="Arial" w:hAnsi="Arial" w:eastAsia="Times New Roman" w:cs="Times New Roman"/>
      <w:sz w:val="22"/>
      <w:lang w:val="en-GB" w:eastAsia="en-US" w:bidi="ar-SA"/>
    </w:rPr>
  </w:style>
  <w:style w:type="paragraph" w:styleId="2">
    <w:name w:val="heading 1"/>
    <w:basedOn w:val="1"/>
    <w:next w:val="1"/>
    <w:link w:val="19"/>
    <w:qFormat/>
    <w:uiPriority w:val="9"/>
    <w:pPr>
      <w:keepNext/>
      <w:keepLines/>
      <w:spacing w:after="0" w:line="360" w:lineRule="auto"/>
      <w:ind w:firstLine="0"/>
      <w:outlineLvl w:val="0"/>
    </w:pPr>
    <w:rPr>
      <w:rFonts w:ascii="Times New Roman" w:hAnsi="Times New Roman" w:eastAsiaTheme="majorEastAsia" w:cstheme="majorBidi"/>
      <w:b/>
      <w:bCs/>
      <w:color w:val="345B8A" w:themeColor="accent1" w:themeShade="B5"/>
      <w:sz w:val="32"/>
      <w:szCs w:val="32"/>
    </w:rPr>
  </w:style>
  <w:style w:type="paragraph" w:styleId="3">
    <w:name w:val="heading 2"/>
    <w:basedOn w:val="1"/>
    <w:next w:val="1"/>
    <w:link w:val="20"/>
    <w:unhideWhenUsed/>
    <w:qFormat/>
    <w:uiPriority w:val="9"/>
    <w:pPr>
      <w:keepNext/>
      <w:keepLines/>
      <w:spacing w:before="200" w:after="0" w:line="240" w:lineRule="auto"/>
      <w:ind w:firstLine="0"/>
      <w:outlineLvl w:val="1"/>
    </w:pPr>
    <w:rPr>
      <w:rFonts w:ascii="Times New Roman" w:hAnsi="Times New Roman"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21"/>
    <w:semiHidden/>
    <w:unhideWhenUsed/>
    <w:qFormat/>
    <w:uiPriority w:val="9"/>
    <w:pPr>
      <w:keepNext/>
      <w:keepLines/>
      <w:spacing w:before="200" w:after="0" w:line="240" w:lineRule="auto"/>
      <w:ind w:firstLine="0"/>
      <w:outlineLvl w:val="2"/>
    </w:pPr>
    <w:rPr>
      <w:rFonts w:ascii="Times New Roman" w:hAnsi="Times New Roman" w:eastAsiaTheme="majorEastAsia" w:cstheme="majorBidi"/>
      <w:b/>
      <w:bCs/>
      <w:color w:val="4F81BD" w:themeColor="accent1"/>
      <w:sz w:val="24"/>
      <w:szCs w:val="24"/>
      <w14:textFill>
        <w14:solidFill>
          <w14:schemeClr w14:val="accent1"/>
        </w14:solidFill>
      </w14:textFill>
    </w:rPr>
  </w:style>
  <w:style w:type="character" w:default="1" w:styleId="13">
    <w:name w:val="Default Paragraph Font"/>
    <w:semiHidden/>
    <w:unhideWhenUsed/>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25"/>
    <w:semiHidden/>
    <w:unhideWhenUsed/>
    <w:uiPriority w:val="99"/>
    <w:pPr>
      <w:spacing w:after="0" w:line="240" w:lineRule="auto"/>
    </w:pPr>
    <w:rPr>
      <w:rFonts w:ascii="Lucida Grande" w:hAnsi="Lucida Grande" w:cs="Lucida Grande"/>
      <w:sz w:val="18"/>
      <w:szCs w:val="18"/>
    </w:rPr>
  </w:style>
  <w:style w:type="paragraph" w:styleId="6">
    <w:name w:val="caption"/>
    <w:basedOn w:val="1"/>
    <w:next w:val="1"/>
    <w:unhideWhenUsed/>
    <w:qFormat/>
    <w:uiPriority w:val="35"/>
    <w:pPr>
      <w:spacing w:after="0" w:line="360" w:lineRule="auto"/>
      <w:ind w:firstLine="0"/>
    </w:pPr>
    <w:rPr>
      <w:rFonts w:ascii="Times New Roman" w:hAnsi="Times New Roman" w:eastAsiaTheme="minorEastAsia" w:cstheme="minorBidi"/>
      <w:b/>
      <w:bCs/>
      <w:color w:val="4F81BD" w:themeColor="accent1"/>
      <w:sz w:val="24"/>
      <w:szCs w:val="18"/>
      <w14:textFill>
        <w14:solidFill>
          <w14:schemeClr w14:val="accent1"/>
        </w14:solidFill>
      </w14:textFill>
    </w:rPr>
  </w:style>
  <w:style w:type="paragraph" w:styleId="7">
    <w:name w:val="annotation text"/>
    <w:basedOn w:val="1"/>
    <w:link w:val="28"/>
    <w:semiHidden/>
    <w:unhideWhenUsed/>
    <w:qFormat/>
    <w:uiPriority w:val="99"/>
    <w:pPr>
      <w:spacing w:line="240" w:lineRule="auto"/>
    </w:pPr>
    <w:rPr>
      <w:sz w:val="20"/>
    </w:rPr>
  </w:style>
  <w:style w:type="paragraph" w:styleId="8">
    <w:name w:val="annotation subject"/>
    <w:basedOn w:val="7"/>
    <w:next w:val="7"/>
    <w:link w:val="29"/>
    <w:semiHidden/>
    <w:unhideWhenUsed/>
    <w:qFormat/>
    <w:uiPriority w:val="99"/>
    <w:rPr>
      <w:b/>
      <w:bCs/>
    </w:rPr>
  </w:style>
  <w:style w:type="paragraph" w:styleId="9">
    <w:name w:val="footer"/>
    <w:basedOn w:val="1"/>
    <w:link w:val="27"/>
    <w:unhideWhenUsed/>
    <w:uiPriority w:val="99"/>
    <w:pPr>
      <w:tabs>
        <w:tab w:val="center" w:pos="4320"/>
        <w:tab w:val="right" w:pos="8640"/>
      </w:tabs>
      <w:spacing w:after="0" w:line="240" w:lineRule="auto"/>
    </w:pPr>
  </w:style>
  <w:style w:type="paragraph" w:styleId="10">
    <w:name w:val="footnote text"/>
    <w:basedOn w:val="1"/>
    <w:link w:val="24"/>
    <w:qFormat/>
    <w:uiPriority w:val="0"/>
    <w:pPr>
      <w:spacing w:after="0" w:line="240" w:lineRule="auto"/>
    </w:pPr>
    <w:rPr>
      <w:sz w:val="24"/>
      <w:szCs w:val="24"/>
    </w:rPr>
  </w:style>
  <w:style w:type="paragraph" w:styleId="11">
    <w:name w:val="header"/>
    <w:basedOn w:val="1"/>
    <w:link w:val="26"/>
    <w:unhideWhenUsed/>
    <w:uiPriority w:val="99"/>
    <w:pPr>
      <w:tabs>
        <w:tab w:val="center" w:pos="4320"/>
        <w:tab w:val="right" w:pos="8640"/>
      </w:tabs>
      <w:spacing w:after="0" w:line="240" w:lineRule="auto"/>
    </w:pPr>
  </w:style>
  <w:style w:type="paragraph" w:styleId="12">
    <w:name w:val="Title"/>
    <w:basedOn w:val="1"/>
    <w:next w:val="1"/>
    <w:link w:val="22"/>
    <w:qFormat/>
    <w:uiPriority w:val="10"/>
    <w:pPr>
      <w:spacing w:after="0" w:line="360" w:lineRule="auto"/>
      <w:ind w:firstLine="0"/>
      <w:contextualSpacing/>
      <w:jc w:val="center"/>
    </w:pPr>
    <w:rPr>
      <w:rFonts w:ascii="Times New Roman" w:hAnsi="Times New Roman" w:eastAsiaTheme="majorEastAsia" w:cstheme="majorBidi"/>
      <w:color w:val="17375E" w:themeColor="text2" w:themeShade="BF"/>
      <w:spacing w:val="5"/>
      <w:kern w:val="28"/>
      <w:sz w:val="36"/>
      <w:szCs w:val="52"/>
    </w:rPr>
  </w:style>
  <w:style w:type="character" w:styleId="14">
    <w:name w:val="annotation reference"/>
    <w:basedOn w:val="13"/>
    <w:unhideWhenUsed/>
    <w:qFormat/>
    <w:uiPriority w:val="99"/>
    <w:rPr>
      <w:sz w:val="16"/>
      <w:szCs w:val="16"/>
    </w:rPr>
  </w:style>
  <w:style w:type="character" w:styleId="15">
    <w:name w:val="Emphasis"/>
    <w:basedOn w:val="13"/>
    <w:qFormat/>
    <w:uiPriority w:val="20"/>
    <w:rPr>
      <w:i/>
      <w:iCs/>
    </w:rPr>
  </w:style>
  <w:style w:type="character" w:styleId="16">
    <w:name w:val="footnote reference"/>
    <w:basedOn w:val="13"/>
    <w:uiPriority w:val="0"/>
    <w:rPr>
      <w:vertAlign w:val="superscript"/>
    </w:rPr>
  </w:style>
  <w:style w:type="table" w:styleId="18">
    <w:name w:val="Table Grid"/>
    <w:basedOn w:val="17"/>
    <w:qFormat/>
    <w:uiPriority w:val="59"/>
    <w:rPr>
      <w:rFonts w:ascii="Arial" w:hAnsi="Arial" w:eastAsia="Times New Roman" w:cs="Times New Roman"/>
      <w:lang w:val="en-GB"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
    <w:name w:val="Heading 1 Char"/>
    <w:basedOn w:val="13"/>
    <w:link w:val="2"/>
    <w:uiPriority w:val="9"/>
    <w:rPr>
      <w:rFonts w:eastAsiaTheme="majorEastAsia" w:cstheme="majorBidi"/>
      <w:b/>
      <w:bCs/>
      <w:color w:val="345B8A" w:themeColor="accent1" w:themeShade="B5"/>
      <w:sz w:val="32"/>
      <w:szCs w:val="32"/>
    </w:rPr>
  </w:style>
  <w:style w:type="character" w:customStyle="1" w:styleId="20">
    <w:name w:val="Heading 2 Char"/>
    <w:basedOn w:val="13"/>
    <w:link w:val="3"/>
    <w:uiPriority w:val="9"/>
    <w:rPr>
      <w:rFonts w:eastAsiaTheme="majorEastAsia" w:cstheme="majorBidi"/>
      <w:b/>
      <w:bCs/>
      <w:color w:val="4F81BD" w:themeColor="accent1"/>
      <w:sz w:val="26"/>
      <w:szCs w:val="26"/>
      <w14:textFill>
        <w14:solidFill>
          <w14:schemeClr w14:val="accent1"/>
        </w14:solidFill>
      </w14:textFill>
    </w:rPr>
  </w:style>
  <w:style w:type="character" w:customStyle="1" w:styleId="21">
    <w:name w:val="Heading 3 Char"/>
    <w:basedOn w:val="13"/>
    <w:link w:val="4"/>
    <w:semiHidden/>
    <w:qFormat/>
    <w:uiPriority w:val="9"/>
    <w:rPr>
      <w:rFonts w:eastAsiaTheme="majorEastAsia" w:cstheme="majorBidi"/>
      <w:b/>
      <w:bCs/>
      <w:color w:val="4F81BD" w:themeColor="accent1"/>
      <w14:textFill>
        <w14:solidFill>
          <w14:schemeClr w14:val="accent1"/>
        </w14:solidFill>
      </w14:textFill>
    </w:rPr>
  </w:style>
  <w:style w:type="character" w:customStyle="1" w:styleId="22">
    <w:name w:val="Title Char"/>
    <w:basedOn w:val="13"/>
    <w:link w:val="12"/>
    <w:qFormat/>
    <w:uiPriority w:val="10"/>
    <w:rPr>
      <w:rFonts w:eastAsiaTheme="majorEastAsia" w:cstheme="majorBidi"/>
      <w:color w:val="17375E" w:themeColor="text2" w:themeShade="BF"/>
      <w:spacing w:val="5"/>
      <w:kern w:val="28"/>
      <w:sz w:val="36"/>
      <w:szCs w:val="52"/>
    </w:rPr>
  </w:style>
  <w:style w:type="paragraph" w:styleId="23">
    <w:name w:val="List Paragraph"/>
    <w:basedOn w:val="1"/>
    <w:qFormat/>
    <w:uiPriority w:val="34"/>
    <w:pPr>
      <w:spacing w:after="200" w:line="276" w:lineRule="auto"/>
      <w:ind w:left="720" w:firstLine="0"/>
      <w:contextualSpacing/>
    </w:pPr>
    <w:rPr>
      <w:rFonts w:asciiTheme="minorHAnsi" w:hAnsiTheme="minorHAnsi" w:eastAsiaTheme="minorHAnsi" w:cstheme="minorBidi"/>
      <w:szCs w:val="22"/>
    </w:rPr>
  </w:style>
  <w:style w:type="character" w:customStyle="1" w:styleId="24">
    <w:name w:val="Footnote Text Char"/>
    <w:basedOn w:val="13"/>
    <w:link w:val="10"/>
    <w:uiPriority w:val="0"/>
    <w:rPr>
      <w:rFonts w:ascii="Arial" w:hAnsi="Arial" w:eastAsia="Times New Roman" w:cs="Times New Roman"/>
      <w:sz w:val="24"/>
      <w:szCs w:val="24"/>
      <w:lang w:val="en-GB"/>
    </w:rPr>
  </w:style>
  <w:style w:type="character" w:customStyle="1" w:styleId="25">
    <w:name w:val="Balloon Text Char"/>
    <w:basedOn w:val="13"/>
    <w:link w:val="5"/>
    <w:semiHidden/>
    <w:qFormat/>
    <w:uiPriority w:val="99"/>
    <w:rPr>
      <w:rFonts w:ascii="Lucida Grande" w:hAnsi="Lucida Grande" w:eastAsia="Times New Roman" w:cs="Lucida Grande"/>
      <w:sz w:val="18"/>
      <w:szCs w:val="18"/>
      <w:lang w:val="en-GB"/>
    </w:rPr>
  </w:style>
  <w:style w:type="character" w:customStyle="1" w:styleId="26">
    <w:name w:val="Header Char"/>
    <w:basedOn w:val="13"/>
    <w:link w:val="11"/>
    <w:qFormat/>
    <w:uiPriority w:val="99"/>
    <w:rPr>
      <w:rFonts w:ascii="Arial" w:hAnsi="Arial" w:eastAsia="Times New Roman" w:cs="Times New Roman"/>
      <w:sz w:val="22"/>
      <w:lang w:val="en-GB"/>
    </w:rPr>
  </w:style>
  <w:style w:type="character" w:customStyle="1" w:styleId="27">
    <w:name w:val="Footer Char"/>
    <w:basedOn w:val="13"/>
    <w:link w:val="9"/>
    <w:qFormat/>
    <w:uiPriority w:val="99"/>
    <w:rPr>
      <w:rFonts w:ascii="Arial" w:hAnsi="Arial" w:eastAsia="Times New Roman" w:cs="Times New Roman"/>
      <w:sz w:val="22"/>
      <w:lang w:val="en-GB"/>
    </w:rPr>
  </w:style>
  <w:style w:type="character" w:customStyle="1" w:styleId="28">
    <w:name w:val="Comment Text Char"/>
    <w:basedOn w:val="13"/>
    <w:link w:val="7"/>
    <w:semiHidden/>
    <w:qFormat/>
    <w:uiPriority w:val="99"/>
    <w:rPr>
      <w:rFonts w:ascii="Arial" w:hAnsi="Arial" w:eastAsia="Times New Roman" w:cs="Times New Roman"/>
      <w:lang w:val="en-GB"/>
    </w:rPr>
  </w:style>
  <w:style w:type="character" w:customStyle="1" w:styleId="29">
    <w:name w:val="Comment Subject Char"/>
    <w:basedOn w:val="28"/>
    <w:link w:val="8"/>
    <w:semiHidden/>
    <w:qFormat/>
    <w:uiPriority w:val="99"/>
    <w:rPr>
      <w:rFonts w:ascii="Arial" w:hAnsi="Arial" w:eastAsia="Times New Roman" w:cs="Times New Roman"/>
      <w:b/>
      <w:bCs/>
      <w:lang w:val="en-G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University of Oxford</Company>
  <Pages>3</Pages>
  <Words>414</Words>
  <Characters>2361</Characters>
  <Lines>19</Lines>
  <Paragraphs>5</Paragraphs>
  <TotalTime>16</TotalTime>
  <ScaleCrop>false</ScaleCrop>
  <LinksUpToDate>false</LinksUpToDate>
  <CharactersWithSpaces>2770</CharactersWithSpaces>
  <Application>WPS Office_11.2.0.9281_F1E327BC-269C-435d-A152-05C5408002CA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2020-01-02T08:31:00Z</dcterms:created>
  <dc:creator>Gary  Collins</dc:creator>
  <cp:lastModifiedBy>J. Wang</cp:lastModifiedBy>
  <cp:lastPrinted>2014-10-10T14:41:00Z</cp:lastPrinted>
  <dcterms:modified xsi:type="dcterms:W3CDTF">2020-04-21T20:20:28Z</dcterms:modified>
  <dc:title>TRIPOD checklist</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1033-11.2.0.9281</vt:lpwstr>
  </property>
</Properties>
</file>